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623" w:rsidRPr="00A16623" w:rsidRDefault="00A16623" w:rsidP="00A16623">
      <w:pPr>
        <w:autoSpaceDE w:val="0"/>
        <w:autoSpaceDN w:val="0"/>
        <w:spacing w:after="0" w:line="240" w:lineRule="auto"/>
        <w:ind w:left="-78" w:right="-1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Аналитическая записка</w:t>
      </w:r>
    </w:p>
    <w:p w:rsidR="00A16623" w:rsidRPr="00A16623" w:rsidRDefault="00A16623" w:rsidP="00A16623">
      <w:pPr>
        <w:autoSpaceDE w:val="0"/>
        <w:autoSpaceDN w:val="0"/>
        <w:spacing w:after="0" w:line="240" w:lineRule="auto"/>
        <w:ind w:left="-78" w:right="-1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показателям </w:t>
      </w:r>
      <w:proofErr w:type="gramStart"/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</w:t>
      </w:r>
      <w:proofErr w:type="gramEnd"/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развития </w:t>
      </w:r>
    </w:p>
    <w:p w:rsidR="00A16623" w:rsidRPr="00A16623" w:rsidRDefault="00A16623" w:rsidP="00A16623">
      <w:pPr>
        <w:autoSpaceDE w:val="0"/>
        <w:autoSpaceDN w:val="0"/>
        <w:spacing w:after="0" w:line="240" w:lineRule="auto"/>
        <w:ind w:left="-78" w:right="-12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города Бузулука за 1 полугодие 2018 год</w:t>
      </w:r>
    </w:p>
    <w:p w:rsidR="00A16623" w:rsidRPr="00A16623" w:rsidRDefault="00A16623" w:rsidP="00A16623">
      <w:pPr>
        <w:autoSpaceDE w:val="0"/>
        <w:autoSpaceDN w:val="0"/>
        <w:spacing w:after="0" w:line="240" w:lineRule="auto"/>
        <w:ind w:left="-78" w:right="-12"/>
        <w:jc w:val="center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Промышленное производство города представлено следующими основными видами экономической деятельности: «Добыча полезных ископаемых» (В), «Обрабатывающие производства» (С), «Обеспечение электрической энергией, газом и паром; кондиционирование воздуха» (D), «Водоснабжение; водоотведение, организация сбора и утилизации отходов, деятельность по ликвидации загрязнений» (E).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1 полугодия 2018 года увеличен объем добычи полезных ископаемых, производства пищевых продуктов, деятельности по водоснабжению, водоотведению, организации сбора и утилизации отходов, деятельности по ликвидации загрязнений, при одновременном снижении объемов производства автотранспортных средств, прицепов и полуприцепов, текстильного и швейного производства, производства прочих транспортных средств, прочих неметаллических минеральных продуктов,  полиграфической деятельности, деятельности по обеспечению электрической энергией, газом и паром, работ</w:t>
      </w:r>
      <w:proofErr w:type="gramEnd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ремонту и монтажу машин и оборудования.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623" w:rsidRPr="00A16623" w:rsidRDefault="00A16623" w:rsidP="00A16623">
      <w:pPr>
        <w:autoSpaceDE w:val="0"/>
        <w:autoSpaceDN w:val="0"/>
        <w:spacing w:after="0" w:line="240" w:lineRule="auto"/>
        <w:ind w:right="-12"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Промышленность</w:t>
      </w:r>
    </w:p>
    <w:p w:rsidR="00A16623" w:rsidRP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16623" w:rsidRP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16623">
        <w:rPr>
          <w:rFonts w:ascii="Times New Roman" w:eastAsia="Calibri" w:hAnsi="Times New Roman" w:cs="Times New Roman"/>
          <w:sz w:val="28"/>
          <w:szCs w:val="28"/>
        </w:rPr>
        <w:t>Индекс промышленного производства предприятий города за январь – июнь 2018 года составил 120,3</w:t>
      </w:r>
      <w:r w:rsidRPr="00A16623">
        <w:rPr>
          <w:rFonts w:ascii="Times New Roman" w:eastAsia="Calibri" w:hAnsi="Times New Roman" w:cs="Times New Roman"/>
          <w:iCs/>
          <w:sz w:val="28"/>
          <w:szCs w:val="28"/>
        </w:rPr>
        <w:t>%. На динамику данного показателя существенное влияние оказало развитие предприятий по добыче полезных ископаемых, занимающих наибольший удельный вес в структуре промышленного производства города (ПАО «</w:t>
      </w:r>
      <w:proofErr w:type="spellStart"/>
      <w:r w:rsidRPr="00A16623">
        <w:rPr>
          <w:rFonts w:ascii="Times New Roman" w:eastAsia="Calibri" w:hAnsi="Times New Roman" w:cs="Times New Roman"/>
          <w:iCs/>
          <w:sz w:val="28"/>
          <w:szCs w:val="28"/>
        </w:rPr>
        <w:t>Оренбургнефть</w:t>
      </w:r>
      <w:proofErr w:type="spellEnd"/>
      <w:r w:rsidRPr="00A16623">
        <w:rPr>
          <w:rFonts w:ascii="Times New Roman" w:eastAsia="Calibri" w:hAnsi="Times New Roman" w:cs="Times New Roman"/>
          <w:iCs/>
          <w:sz w:val="28"/>
          <w:szCs w:val="28"/>
        </w:rPr>
        <w:t>», АО «</w:t>
      </w:r>
      <w:proofErr w:type="spellStart"/>
      <w:r w:rsidRPr="00A16623">
        <w:rPr>
          <w:rFonts w:ascii="Times New Roman" w:eastAsia="Calibri" w:hAnsi="Times New Roman" w:cs="Times New Roman"/>
          <w:iCs/>
          <w:sz w:val="28"/>
          <w:szCs w:val="28"/>
        </w:rPr>
        <w:t>Нефтьинвест</w:t>
      </w:r>
      <w:proofErr w:type="spellEnd"/>
      <w:r w:rsidRPr="00A16623">
        <w:rPr>
          <w:rFonts w:ascii="Times New Roman" w:eastAsia="Calibri" w:hAnsi="Times New Roman" w:cs="Times New Roman"/>
          <w:iCs/>
          <w:sz w:val="28"/>
          <w:szCs w:val="28"/>
        </w:rPr>
        <w:t>»).</w:t>
      </w:r>
      <w:r w:rsidRPr="00A1662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A16623">
        <w:rPr>
          <w:rFonts w:ascii="Times New Roman" w:eastAsia="Calibri" w:hAnsi="Times New Roman" w:cs="Times New Roman"/>
          <w:sz w:val="28"/>
          <w:szCs w:val="28"/>
        </w:rPr>
        <w:t xml:space="preserve">В добывающих и </w:t>
      </w:r>
      <w:proofErr w:type="spellStart"/>
      <w:r w:rsidRPr="00A16623">
        <w:rPr>
          <w:rFonts w:ascii="Times New Roman" w:eastAsia="Calibri" w:hAnsi="Times New Roman" w:cs="Times New Roman"/>
          <w:sz w:val="28"/>
          <w:szCs w:val="28"/>
        </w:rPr>
        <w:t>нефтесервисных</w:t>
      </w:r>
      <w:proofErr w:type="spellEnd"/>
      <w:r w:rsidRPr="00A16623">
        <w:rPr>
          <w:rFonts w:ascii="Times New Roman" w:eastAsia="Calibri" w:hAnsi="Times New Roman" w:cs="Times New Roman"/>
          <w:sz w:val="28"/>
          <w:szCs w:val="28"/>
        </w:rPr>
        <w:t xml:space="preserve"> производствах темп роста составил 120,9% к аналогичному периоду 2017 года. </w:t>
      </w:r>
      <w:proofErr w:type="gramStart"/>
      <w:r w:rsidRPr="00A16623">
        <w:rPr>
          <w:rFonts w:ascii="Times New Roman" w:eastAsia="Calibri" w:hAnsi="Times New Roman" w:cs="Times New Roman"/>
          <w:sz w:val="28"/>
          <w:szCs w:val="28"/>
        </w:rPr>
        <w:t xml:space="preserve">Результативный показатель сложился за счёт увеличения объемов добычи топливно – энергетических полезных ископаемых на 22,0% (с 106 351,6 до 129 800,3 </w:t>
      </w:r>
      <w:r w:rsidRPr="00A16623">
        <w:rPr>
          <w:rFonts w:ascii="Times New Roman" w:eastAsia="Calibri" w:hAnsi="Times New Roman" w:cs="Times New Roman"/>
          <w:iCs/>
          <w:sz w:val="28"/>
          <w:szCs w:val="28"/>
        </w:rPr>
        <w:t xml:space="preserve">млн. рублей) и роста цены на нефть на 37,7 % по сравнению с 1 полугодием 2017 года, при одновременном незначительном снижении объёмов предоставления услуг, связанных с добычей нефти на 0,2% (с 5 881,98 до 5 868,3 млн. рублей). </w:t>
      </w:r>
      <w:proofErr w:type="gramEnd"/>
    </w:p>
    <w:p w:rsidR="00A16623" w:rsidRP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обрабатывающих отраслей оценивается на уровне 94,9% к показателю 2017 года. Основное снижение наблюдается по производству автотранспортных средств, прицепов и полуприцепов (67,55 %),  прочих транспортных средств и оборудования (81,8 %). Прирост производства обрабатывающих отраслей промышленности наблюдался по пищевым продуктам (105,7%).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Производство пищевых продуктов оценивается на уровне 105,7%. Наблюдается рост выпуска молочной продукции всех видов, в том числе: масла сливочного и паст масляных, сметаны в 2,1 раза, сливок на 78,3 %, ряженки и варенца на 41,2 %, сметаны на 40,9 %, мороженого на 37,3 %, сухого молока </w:t>
      </w:r>
      <w:proofErr w:type="gramStart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24,1 %.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Увеличилось производство колбасных вареных изделий на 50,5 тонн, мясных полуфабрикатов на 7,0 тонн; колбасных изделий из термически обработанных ингредиентов на 6,8 тонн, соленой свинины (в рассоле, </w:t>
      </w:r>
      <w:proofErr w:type="gramStart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копченая</w:t>
      </w:r>
      <w:proofErr w:type="gramEnd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сушеная) на 5,6 тонн.</w:t>
      </w:r>
    </w:p>
    <w:p w:rsidR="00A16623" w:rsidRP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Производство текстильной и швейной промышленности за 1 полугодие 2018 года оценивается на уровне 94,5% к аналогичному показателю 2017 года.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услуг по ремонту и монтажу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машин и оборудования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 99,6%. </w:t>
      </w:r>
    </w:p>
    <w:p w:rsidR="00A16623" w:rsidRP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Производство автотранспортных средств, прицепов и полуприцепов  за январь-июнь  2018 года оценивается на уровне 67,55 % к показателю 2017 года. В отрасли транспортного машиностроения произошло снижение объемов сборки техники и продаж тракторной техники с 112 до 29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штук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состоянию на 1 июля 2018 года индекс промышленного производства полиграфической деятельности составил 84,7%. </w:t>
      </w:r>
    </w:p>
    <w:p w:rsidR="00A16623" w:rsidRPr="00A16623" w:rsidRDefault="00A16623" w:rsidP="00A1662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производстве прочих неметаллических минеральных продуктов в отчетном периоде индекс промышленного производства составил 95,3%. Падение объемов производства и реализации обусловлено отсутствием спроса на производимую продукцию, вследствие сезонного характера обеспечительной потребности строительных организаций.</w:t>
      </w:r>
    </w:p>
    <w:p w:rsidR="00A16623" w:rsidRDefault="00A16623" w:rsidP="00A16623">
      <w:pPr>
        <w:tabs>
          <w:tab w:val="left" w:pos="156"/>
          <w:tab w:val="left" w:pos="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По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состоянию на 1 полугодие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201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8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года индекс производства предприятий по обеспечен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ию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электрической энергией, газом и паром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,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кондиционировани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воздуха составил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74,4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%.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 xml:space="preserve"> </w:t>
      </w:r>
    </w:p>
    <w:p w:rsidR="00A16623" w:rsidRPr="00A16623" w:rsidRDefault="00A16623" w:rsidP="00A16623">
      <w:pPr>
        <w:tabs>
          <w:tab w:val="left" w:pos="156"/>
          <w:tab w:val="left" w:pos="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В городе Бузулуке утверждена и реализуется программа «Энергосбережение и повышение энергетической эффективности города Бузулука». В рамках программы осуществлялись мероприятия по созданию  условий  для учетного  потребления  энергоресурсов, повышения  эффективности  использования  топлива,  энергии, воды в муниципальных  учреждениях, в жилищном  фонде. 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 производства предприятий сферы водоснабжения и  водоотведения за январь-июнь 2018 года составил 107,7%. </w:t>
      </w:r>
    </w:p>
    <w:p w:rsidR="00A16623" w:rsidRPr="00A16623" w:rsidRDefault="00A16623" w:rsidP="00A16623">
      <w:pPr>
        <w:tabs>
          <w:tab w:val="left" w:pos="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целом, деятельность электроэнергетического комплекса города в отчетном периоде основывалась на принципе сбалансированного развития электросетевого хозяйства и синхронизации ввода электроэнергетических объектов.</w:t>
      </w:r>
    </w:p>
    <w:p w:rsidR="00A16623" w:rsidRPr="00A16623" w:rsidRDefault="00A16623" w:rsidP="00A1662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Инвестиции</w:t>
      </w:r>
    </w:p>
    <w:p w:rsidR="00A16623" w:rsidRPr="00A16623" w:rsidRDefault="00A16623" w:rsidP="00A1662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виду отсутствия статистических данных за 1 полугодие 2018 года,  проведен предварительный расчет объема инвестиций в основной капитал.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инвестиций в основной капитал за 1 полугодие 2018 года по предварительным расчетам составит 14786,75 млн. рублей – 128,5% 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соответствующему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2017 года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площадь введенного жилья за 1 полугодие 2018 года составила 20,0 тыс. кв. м, темп роста в 3,0 раза превысил показатель 2017 года за соответствующий период.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Населением за счет </w:t>
      </w:r>
      <w:proofErr w:type="gramStart"/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собственных</w:t>
      </w:r>
      <w:proofErr w:type="gramEnd"/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привлеченных средств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введено 15,7 тыс. кв. м. жилья, темп роста в 3,6 раза превысил показатель 2017 года за соответствующий период.</w:t>
      </w:r>
    </w:p>
    <w:p w:rsidR="00A16623" w:rsidRPr="00A16623" w:rsidRDefault="00A16623" w:rsidP="00A16623">
      <w:pPr>
        <w:tabs>
          <w:tab w:val="left" w:pos="156"/>
          <w:tab w:val="left" w:pos="851"/>
        </w:tabs>
        <w:autoSpaceDE w:val="0"/>
        <w:autoSpaceDN w:val="0"/>
        <w:spacing w:after="0" w:line="240" w:lineRule="auto"/>
        <w:ind w:right="-12" w:firstLine="851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x-none"/>
        </w:rPr>
      </w:pPr>
    </w:p>
    <w:p w:rsidR="00A16623" w:rsidRPr="00A16623" w:rsidRDefault="00A16623" w:rsidP="00A1662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Потребительский рынок товаров и услуг</w:t>
      </w:r>
    </w:p>
    <w:p w:rsidR="00A16623" w:rsidRPr="00A16623" w:rsidRDefault="00A16623" w:rsidP="00A16623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Оборот  </w:t>
      </w:r>
      <w:proofErr w:type="gramStart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розничной</w:t>
      </w:r>
      <w:proofErr w:type="gramEnd"/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торговли за 1 полугодие 2018 года составил 6232,8 млн. рублей, что составляет 104,6% к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соответствующему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2017 года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Оборот общественного питания за 1 полугодие 2018 года составил 314,2 млн. рублей, что составляет 101,3% к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соответствующему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2017 года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платных услуг, оказанных крупными и средними предприятиями населению, за 1 полугодие 2018 года по данным статистики составил 685,1 млн. рублей – 109,2% к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соответствующему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года.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бытовых услуг составил 16,0 млн. рублей – 87,0%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соответствующему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показателю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2017 года.</w:t>
      </w:r>
    </w:p>
    <w:p w:rsidR="00A16623" w:rsidRPr="00A16623" w:rsidRDefault="00A16623" w:rsidP="00A16623">
      <w:pPr>
        <w:tabs>
          <w:tab w:val="left" w:pos="156"/>
          <w:tab w:val="left" w:pos="851"/>
        </w:tabs>
        <w:autoSpaceDE w:val="0"/>
        <w:autoSpaceDN w:val="0"/>
        <w:spacing w:after="0" w:line="240" w:lineRule="auto"/>
        <w:ind w:right="-12"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Финансы</w:t>
      </w:r>
    </w:p>
    <w:p w:rsidR="00A16623" w:rsidRPr="00A16623" w:rsidRDefault="00A16623" w:rsidP="00A16623">
      <w:pPr>
        <w:tabs>
          <w:tab w:val="left" w:pos="156"/>
          <w:tab w:val="left" w:pos="851"/>
        </w:tabs>
        <w:autoSpaceDE w:val="0"/>
        <w:autoSpaceDN w:val="0"/>
        <w:spacing w:after="0" w:line="240" w:lineRule="auto"/>
        <w:ind w:right="-12" w:firstLine="851"/>
        <w:jc w:val="center"/>
        <w:rPr>
          <w:rFonts w:ascii="Times New Roman" w:eastAsia="Times New Roman" w:hAnsi="Times New Roman" w:cs="Times New Roman"/>
          <w:bCs/>
          <w:sz w:val="16"/>
          <w:szCs w:val="16"/>
          <w:lang w:val="x-none" w:eastAsia="x-none"/>
        </w:rPr>
      </w:pPr>
    </w:p>
    <w:p w:rsidR="00A16623" w:rsidRPr="00A16623" w:rsidRDefault="00A16623" w:rsidP="00A16623">
      <w:pPr>
        <w:tabs>
          <w:tab w:val="left" w:pos="156"/>
          <w:tab w:val="left" w:pos="851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За 1 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полугодие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201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8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года доходы городского бюджета составили 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>726,66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 млн. рублей –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113,1</w:t>
      </w:r>
      <w:r w:rsidRPr="00A16623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 xml:space="preserve">%  </w:t>
      </w:r>
      <w:r w:rsidRPr="00A166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>к показателю аналогичного периода 201</w:t>
      </w:r>
      <w:r w:rsidRPr="00A166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x-none"/>
        </w:rPr>
        <w:t>7</w:t>
      </w:r>
      <w:r w:rsidRPr="00A166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x-none" w:eastAsia="x-none"/>
        </w:rPr>
        <w:t xml:space="preserve"> года.  </w:t>
      </w:r>
    </w:p>
    <w:p w:rsidR="00A16623" w:rsidRPr="00A16623" w:rsidRDefault="00A16623" w:rsidP="00A1662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итогам отчетного периода  доля собственных доходов городского бюджета в общем объеме доходов составила 52,6%, в том числе: налоговые  доходы – 45,2%, неналоговые – 7,4%.  </w:t>
      </w:r>
    </w:p>
    <w:p w:rsidR="00A16623" w:rsidRPr="00A16623" w:rsidRDefault="00A16623" w:rsidP="00A16623">
      <w:pPr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Расходы бюджета г. Бузулука по итогам отчетного периода  составили 686,34 млн. рублей   – 110,4%  к  уровню 1 полугодия 2017 года. </w:t>
      </w:r>
    </w:p>
    <w:p w:rsidR="00A16623" w:rsidRDefault="00A16623" w:rsidP="00A166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6623" w:rsidRPr="00A16623" w:rsidRDefault="00A16623" w:rsidP="00A166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 w:rsidRPr="00A1662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Структура доходов городского</w:t>
      </w: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бюджета:</w:t>
      </w:r>
    </w:p>
    <w:p w:rsidR="00A16623" w:rsidRPr="00A16623" w:rsidRDefault="00A16623" w:rsidP="00A1662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2449"/>
        <w:gridCol w:w="1276"/>
        <w:gridCol w:w="1417"/>
        <w:gridCol w:w="1134"/>
        <w:gridCol w:w="1418"/>
        <w:gridCol w:w="1701"/>
      </w:tblGrid>
      <w:tr w:rsidR="00A16623" w:rsidRPr="00A16623" w:rsidTr="005D06EB">
        <w:tc>
          <w:tcPr>
            <w:tcW w:w="63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9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  <w:gridSpan w:val="2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полугодие 2018 г.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полугодие 2017 г.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Темп роста, %</w:t>
            </w:r>
          </w:p>
        </w:tc>
      </w:tr>
      <w:tr w:rsidR="00A16623" w:rsidRPr="00A16623" w:rsidTr="005D06EB">
        <w:trPr>
          <w:trHeight w:val="964"/>
        </w:trPr>
        <w:tc>
          <w:tcPr>
            <w:tcW w:w="63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млн. руб.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вес, %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млн. руб.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удельный вес, %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6623" w:rsidRPr="00A16623" w:rsidTr="005D06EB">
        <w:trPr>
          <w:trHeight w:val="268"/>
        </w:trPr>
        <w:tc>
          <w:tcPr>
            <w:tcW w:w="636" w:type="dxa"/>
            <w:tcBorders>
              <w:righ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49" w:type="dxa"/>
            <w:tcBorders>
              <w:lef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доходы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726,66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642,52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100,0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113,1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Собственные доходы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381,93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52,6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336,26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52,3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113,6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1.1.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328,54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45,2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284,2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44,2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115,6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НДФЛ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187,21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25,76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158,2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24,6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10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118,3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Акцизы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5,54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0,76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5,3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0,8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104,5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совокупный доход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98,89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13,61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96,7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15,1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102,3</w:t>
            </w:r>
          </w:p>
        </w:tc>
      </w:tr>
      <w:tr w:rsidR="00A16623" w:rsidRPr="00A16623" w:rsidTr="005D06EB">
        <w:trPr>
          <w:trHeight w:val="930"/>
        </w:trPr>
        <w:tc>
          <w:tcPr>
            <w:tcW w:w="636" w:type="dxa"/>
            <w:vMerge w:val="restart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Налог на имущество,</w:t>
            </w:r>
          </w:p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 том числе: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20,28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17,5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115,9</w:t>
            </w:r>
          </w:p>
        </w:tc>
      </w:tr>
      <w:tr w:rsidR="00A16623" w:rsidRPr="00A16623" w:rsidTr="005D06EB">
        <w:trPr>
          <w:trHeight w:val="345"/>
        </w:trPr>
        <w:tc>
          <w:tcPr>
            <w:tcW w:w="636" w:type="dxa"/>
            <w:vMerge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налог на имущество физ. лиц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1,32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1,1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0,2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120,0</w:t>
            </w:r>
          </w:p>
        </w:tc>
      </w:tr>
      <w:tr w:rsidR="00A16623" w:rsidRPr="00A16623" w:rsidTr="005D06EB">
        <w:trPr>
          <w:trHeight w:val="270"/>
        </w:trPr>
        <w:tc>
          <w:tcPr>
            <w:tcW w:w="636" w:type="dxa"/>
            <w:vMerge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земельный налог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18,96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2,6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16,4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2,5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115,6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*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Прочие налоги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16,62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2,29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6,5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1,0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255,69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1.2.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53,39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7,4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52,1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8,1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102,5</w:t>
            </w:r>
          </w:p>
        </w:tc>
      </w:tr>
      <w:tr w:rsidR="00A16623" w:rsidRPr="00A16623" w:rsidTr="005D06EB">
        <w:tc>
          <w:tcPr>
            <w:tcW w:w="63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49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Субвенции, дотации</w:t>
            </w:r>
          </w:p>
        </w:tc>
        <w:tc>
          <w:tcPr>
            <w:tcW w:w="1276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344,73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47,4</w:t>
            </w:r>
          </w:p>
        </w:tc>
        <w:tc>
          <w:tcPr>
            <w:tcW w:w="1134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306,26</w:t>
            </w:r>
          </w:p>
        </w:tc>
        <w:tc>
          <w:tcPr>
            <w:tcW w:w="1418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47,7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112,6</w:t>
            </w:r>
          </w:p>
        </w:tc>
      </w:tr>
    </w:tbl>
    <w:p w:rsidR="00A16623" w:rsidRPr="00A16623" w:rsidRDefault="00A16623" w:rsidP="00A16623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623" w:rsidRPr="00A16623" w:rsidRDefault="00A16623" w:rsidP="00A166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Труд и заработная плата</w:t>
      </w:r>
    </w:p>
    <w:p w:rsidR="00A16623" w:rsidRPr="00A16623" w:rsidRDefault="00A16623" w:rsidP="00A166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За январь-июнь 2018 года в ГКУ «Центр занятости населения города Бузулука» обратились за предоставлением государственной услуги по содействию в поиске подходящей работы  666 чел., проживающих в городе Бузулуке, что составляет 105,4% от аналогичного показателя 2017 года.  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За указанный период были признаны безработными  421 человек или   109,6% от  уровня прошлого года,  доля женщин в общей численности граждан, признанных безработными, - 52,3%.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Работодателями города Бузулука за отчетный период заявлено 1846 свободных вакансий, что на 7,0% превышает показатель  2017 года. Спрос превысил предложение рабочей силы в 2,8 раза.  На 01.07.2018  в банке данных ГКУ «ЦЗН г. Бузулука»  775 вакансии от предприятий и организаций города Бузулука.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На 01.07.2018  на учете в ГКУ «ЦЗН г. Бузулука» в качестве безработных состоят 391 чел.,  из них женщины составляют 57,3%, молодежь – 18,4%, уволенные в связи с высвобождением – 13,8%,  уволенные по собственному желанию – 57,8%, граждане, имеющие длительный (более одного года) перерыв в работе,  - 18,2%.</w:t>
      </w:r>
    </w:p>
    <w:p w:rsidR="00A16623" w:rsidRP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Уровень официально зарегистрированной безработицы  по городу Бузулуку на 01.07.2018 составил 0,9% от численности экономического населения (01.07.2017  – 0,9%). </w:t>
      </w:r>
    </w:p>
    <w:p w:rsidR="00A16623" w:rsidRDefault="00A16623" w:rsidP="00A1662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Среднемесячная заработная плата работников крупных и средних предприятий  города по итогам января - июнь 2018 года составила                        30 121,31рублей – 119,2%  к аналогичному периоду 2017 года.</w:t>
      </w:r>
    </w:p>
    <w:p w:rsidR="00A16623" w:rsidRPr="00A16623" w:rsidRDefault="00A16623" w:rsidP="00A1662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показатели</w:t>
      </w:r>
    </w:p>
    <w:p w:rsidR="00A16623" w:rsidRPr="00A16623" w:rsidRDefault="00A16623" w:rsidP="00A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социально-экономического развития города Бузулука</w:t>
      </w:r>
    </w:p>
    <w:p w:rsidR="00A16623" w:rsidRPr="00A16623" w:rsidRDefault="00A16623" w:rsidP="00A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 1 полугодие 2018 года</w:t>
      </w:r>
    </w:p>
    <w:p w:rsidR="00A16623" w:rsidRPr="00A16623" w:rsidRDefault="00A16623" w:rsidP="00A166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1417"/>
        <w:gridCol w:w="1701"/>
        <w:gridCol w:w="1559"/>
      </w:tblGrid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Факт </w:t>
            </w:r>
          </w:p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полугодие  2018 года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 к 1 полугодию</w:t>
            </w:r>
          </w:p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года</w:t>
            </w:r>
          </w:p>
        </w:tc>
      </w:tr>
      <w:tr w:rsidR="00A16623" w:rsidRPr="00A16623" w:rsidTr="005D06EB">
        <w:trPr>
          <w:trHeight w:val="516"/>
        </w:trPr>
        <w:tc>
          <w:tcPr>
            <w:tcW w:w="9747" w:type="dxa"/>
            <w:gridSpan w:val="4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Промышленность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Индекс промышленного производства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Отгружено товаров собственного производства, выполнено работ и услуг по фактическим видам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экономической</w:t>
            </w:r>
            <w:proofErr w:type="gram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</w:t>
            </w:r>
          </w:p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(в фактических отпускных ценах)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137 433,8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120,3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Добыча полезных ископаемых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135 668,5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120,9</w:t>
            </w:r>
          </w:p>
        </w:tc>
      </w:tr>
      <w:tr w:rsidR="00A16623" w:rsidRPr="00A16623" w:rsidTr="005D06EB">
        <w:trPr>
          <w:trHeight w:val="156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из них: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добыча топливно -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энергетических</w:t>
            </w:r>
            <w:proofErr w:type="gram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полезных ископаемых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129 800,25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добыча полезных ископаемых, кроме топливно -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энергетических</w:t>
            </w:r>
            <w:proofErr w:type="gram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Обрабатывающие производства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1004,9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из них: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пищевых продуктов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461,66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05,7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одежды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94,5</w:t>
            </w:r>
          </w:p>
        </w:tc>
      </w:tr>
      <w:tr w:rsidR="00A16623" w:rsidRPr="00A16623" w:rsidTr="005D06EB">
        <w:trPr>
          <w:trHeight w:val="220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кокса и нефтепродуктов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25,94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химическое производство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прочих неметаллических минеральных продуктов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95,3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металлургическое производство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189,91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67,6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ремонт и монтаж машин и оборудования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220,9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576,72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74,4</w:t>
            </w:r>
          </w:p>
        </w:tc>
      </w:tr>
      <w:tr w:rsidR="00A16623" w:rsidRPr="00A16623" w:rsidTr="005D06EB">
        <w:trPr>
          <w:trHeight w:val="777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183,7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107,7</w:t>
            </w:r>
          </w:p>
        </w:tc>
      </w:tr>
      <w:tr w:rsidR="00A16623" w:rsidRPr="00A16623" w:rsidTr="005D06EB">
        <w:trPr>
          <w:trHeight w:val="420"/>
        </w:trPr>
        <w:tc>
          <w:tcPr>
            <w:tcW w:w="9747" w:type="dxa"/>
            <w:gridSpan w:val="4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Инвестиции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Инвестиции в основной капитал 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14786,75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128,5</w:t>
            </w:r>
          </w:p>
        </w:tc>
      </w:tr>
      <w:tr w:rsidR="00A16623" w:rsidRPr="00A16623" w:rsidTr="005D06EB">
        <w:trPr>
          <w:trHeight w:val="515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Ввод жилых домов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тыс.кв.м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559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3,0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gramEnd"/>
          </w:p>
        </w:tc>
      </w:tr>
      <w:tr w:rsidR="00A16623" w:rsidRPr="00A16623" w:rsidTr="005D06EB">
        <w:trPr>
          <w:trHeight w:val="407"/>
        </w:trPr>
        <w:tc>
          <w:tcPr>
            <w:tcW w:w="9747" w:type="dxa"/>
            <w:gridSpan w:val="4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Сельское хозяйство (все категории хозяйств)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продукции сельского хозяйства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том числе: 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растениеводство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животноводство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посевных площадей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га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Производство продукции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зерно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скот и птица (производство - реализация)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молоко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тонн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Надой молока на одну корову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кг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поголовья скота: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гол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КРС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гол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 </w:t>
            </w:r>
            <w:proofErr w:type="spell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коровы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гол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свиньи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гол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овцы и козы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гол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rPr>
          <w:trHeight w:val="452"/>
        </w:trPr>
        <w:tc>
          <w:tcPr>
            <w:tcW w:w="9747" w:type="dxa"/>
            <w:gridSpan w:val="4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Потребительский рынок товаров и услуг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Оборот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розничной</w:t>
            </w:r>
            <w:proofErr w:type="gram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торговли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6232,8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104,6</w:t>
            </w:r>
          </w:p>
        </w:tc>
      </w:tr>
      <w:tr w:rsidR="00A16623" w:rsidRPr="00A16623" w:rsidTr="005D06EB">
        <w:trPr>
          <w:trHeight w:val="222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Оборот общественного питания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314,2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101,3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платных</w:t>
            </w:r>
            <w:proofErr w:type="gramEnd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услуг населению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685,1</w:t>
            </w:r>
          </w:p>
        </w:tc>
        <w:tc>
          <w:tcPr>
            <w:tcW w:w="1559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110,5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в том числе бытовые услуги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15957,4</w:t>
            </w:r>
          </w:p>
        </w:tc>
        <w:tc>
          <w:tcPr>
            <w:tcW w:w="1559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A16623" w:rsidRPr="00A16623" w:rsidTr="005D06EB">
        <w:trPr>
          <w:trHeight w:val="505"/>
        </w:trPr>
        <w:tc>
          <w:tcPr>
            <w:tcW w:w="9747" w:type="dxa"/>
            <w:gridSpan w:val="4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Финансы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Прибыль прибыльных предприятий по всем видам деятельности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20 645,3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 том числе: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 промышленности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20 645,3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100,8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от сельского хозяйства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Убытки убыточных предприятий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98,5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 том числе от сельского хозяйства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бюджета МО: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доходы  –  всего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726,66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113,1</w:t>
            </w:r>
          </w:p>
        </w:tc>
      </w:tr>
      <w:tr w:rsidR="00A16623" w:rsidRPr="00A16623" w:rsidTr="005D06EB">
        <w:trPr>
          <w:trHeight w:val="257"/>
        </w:trPr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 том числе:   </w:t>
            </w:r>
            <w:proofErr w:type="gramStart"/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собственные</w:t>
            </w:r>
            <w:proofErr w:type="gramEnd"/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381,93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113,6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расходы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686,34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110,4</w:t>
            </w:r>
          </w:p>
        </w:tc>
      </w:tr>
      <w:tr w:rsidR="00A16623" w:rsidRPr="00A16623" w:rsidTr="005D06EB">
        <w:trPr>
          <w:trHeight w:val="528"/>
        </w:trPr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Просроченная задолженность предприятий всех форм собственности (январь – март 2018г.)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кредиторская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339,198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</w:tr>
      <w:tr w:rsidR="00A16623" w:rsidRPr="00A16623" w:rsidTr="005D06EB"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дебиторская</w:t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571,483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</w:tr>
      <w:tr w:rsidR="00A16623" w:rsidRPr="00A16623" w:rsidTr="005D06EB">
        <w:trPr>
          <w:trHeight w:val="301"/>
        </w:trPr>
        <w:tc>
          <w:tcPr>
            <w:tcW w:w="5070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Недоимка в бюджеты всех уровней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17" w:type="dxa"/>
            <w:shd w:val="clear" w:color="auto" w:fill="auto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в том числе в бюджет МО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</w:p>
        </w:tc>
      </w:tr>
      <w:tr w:rsidR="00A16623" w:rsidRPr="00A16623" w:rsidTr="005D06EB">
        <w:trPr>
          <w:trHeight w:val="445"/>
        </w:trPr>
        <w:tc>
          <w:tcPr>
            <w:tcW w:w="9747" w:type="dxa"/>
            <w:gridSpan w:val="4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Труд и заработная плата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Численность населения</w:t>
            </w:r>
          </w:p>
        </w:tc>
        <w:tc>
          <w:tcPr>
            <w:tcW w:w="1417" w:type="dxa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86,187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A16623" w:rsidRPr="00A16623" w:rsidTr="005D06EB"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Трудовые ресурсы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чел.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53,12*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91,2</w:t>
            </w:r>
          </w:p>
        </w:tc>
      </w:tr>
      <w:tr w:rsidR="00A16623" w:rsidRPr="00A16623" w:rsidTr="005D06EB">
        <w:trPr>
          <w:trHeight w:val="521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Уровень регистрируемой безработицы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0,9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</w:tr>
      <w:tr w:rsidR="00A16623" w:rsidRPr="00A16623" w:rsidTr="005D06EB">
        <w:trPr>
          <w:trHeight w:val="445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 1 работника по МО (январь – июнь 2018г.)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30121,31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A16623" w:rsidRPr="00A16623" w:rsidTr="005D06EB">
        <w:trPr>
          <w:trHeight w:val="203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в том числе: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16623" w:rsidRPr="00A16623" w:rsidTr="005D06EB">
        <w:trPr>
          <w:trHeight w:val="795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 1-го работника, занятого в сельском хозяйстве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rPr>
          <w:trHeight w:val="795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среднемесячная заработная плата 1-го работника, занятого в промышленности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30121,31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119,2</w:t>
            </w:r>
          </w:p>
        </w:tc>
      </w:tr>
      <w:tr w:rsidR="00A16623" w:rsidRPr="00A16623" w:rsidTr="005D06EB">
        <w:trPr>
          <w:trHeight w:val="605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Просроченная задолженность по выдаче средств на зарплату, всего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rPr>
          <w:trHeight w:val="349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в том числе из-за отсутствия 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бюджетного финансирования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млн. руб.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A16623" w:rsidRPr="00A16623" w:rsidTr="005D06EB">
        <w:trPr>
          <w:trHeight w:val="277"/>
        </w:trPr>
        <w:tc>
          <w:tcPr>
            <w:tcW w:w="5070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Число малых предприятий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1123</w:t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</w:t>
            </w:r>
          </w:p>
        </w:tc>
      </w:tr>
      <w:tr w:rsidR="00A16623" w:rsidRPr="00A16623" w:rsidTr="005D06EB">
        <w:trPr>
          <w:trHeight w:val="223"/>
        </w:trPr>
        <w:tc>
          <w:tcPr>
            <w:tcW w:w="5070" w:type="dxa"/>
          </w:tcPr>
          <w:p w:rsidR="00A16623" w:rsidRPr="00A16623" w:rsidRDefault="00A16623" w:rsidP="00A1662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крестьянских (фермерских) хозяйств</w:t>
            </w:r>
          </w:p>
        </w:tc>
        <w:tc>
          <w:tcPr>
            <w:tcW w:w="1417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4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2"/>
            </w:r>
          </w:p>
        </w:tc>
        <w:tc>
          <w:tcPr>
            <w:tcW w:w="1559" w:type="dxa"/>
            <w:vAlign w:val="center"/>
          </w:tcPr>
          <w:p w:rsidR="00A16623" w:rsidRPr="00A16623" w:rsidRDefault="00A16623" w:rsidP="00A16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91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A1662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</w:p>
        </w:tc>
      </w:tr>
    </w:tbl>
    <w:p w:rsidR="00A16623" w:rsidRPr="00A16623" w:rsidRDefault="00A16623" w:rsidP="00A1662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>*</w:t>
      </w:r>
      <w:r w:rsidRPr="00A16623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 обусловлено изменением методики расчета показателя, рекомендуемой Министерством труда и социальной защиты Российской Федерации.</w:t>
      </w:r>
      <w:r w:rsidRPr="00A166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6623" w:rsidRPr="00A16623" w:rsidRDefault="00A16623" w:rsidP="00A16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6623" w:rsidRPr="00A16623" w:rsidRDefault="00A16623" w:rsidP="00A166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66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 в графе «</w:t>
      </w:r>
      <w:proofErr w:type="gramStart"/>
      <w:r w:rsidRPr="00A1662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A1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 </w:t>
      </w:r>
      <w:proofErr w:type="gramStart"/>
      <w:r w:rsidRPr="00A16623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A166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соответствующему периоду 2017 года» в разделах «Промышленность», «Инвестиции в основной капитал», «Объем продукции сельского хозяйства», «Потребительский рынок» показатели указываются в сопоставимых ценах.</w:t>
      </w:r>
    </w:p>
    <w:p w:rsidR="001F1056" w:rsidRDefault="001F1056"/>
    <w:sectPr w:rsidR="001F1056" w:rsidSect="00C5598C">
      <w:headerReference w:type="default" r:id="rId7"/>
      <w:footerReference w:type="default" r:id="rId8"/>
      <w:headerReference w:type="first" r:id="rId9"/>
      <w:pgSz w:w="11906" w:h="16838"/>
      <w:pgMar w:top="397" w:right="748" w:bottom="454" w:left="1247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151" w:rsidRDefault="00257151" w:rsidP="00A16623">
      <w:pPr>
        <w:spacing w:after="0" w:line="240" w:lineRule="auto"/>
      </w:pPr>
      <w:r>
        <w:separator/>
      </w:r>
    </w:p>
  </w:endnote>
  <w:endnote w:type="continuationSeparator" w:id="0">
    <w:p w:rsidR="00257151" w:rsidRDefault="00257151" w:rsidP="00A16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A63" w:rsidRDefault="00257151">
    <w:pPr>
      <w:pStyle w:val="ac"/>
      <w:jc w:val="center"/>
    </w:pPr>
  </w:p>
  <w:p w:rsidR="00B02A63" w:rsidRDefault="0025715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151" w:rsidRDefault="00257151" w:rsidP="00A16623">
      <w:pPr>
        <w:spacing w:after="0" w:line="240" w:lineRule="auto"/>
      </w:pPr>
      <w:r>
        <w:separator/>
      </w:r>
    </w:p>
  </w:footnote>
  <w:footnote w:type="continuationSeparator" w:id="0">
    <w:p w:rsidR="00257151" w:rsidRDefault="00257151" w:rsidP="00A16623">
      <w:pPr>
        <w:spacing w:after="0" w:line="240" w:lineRule="auto"/>
      </w:pPr>
      <w:r>
        <w:continuationSeparator/>
      </w:r>
    </w:p>
  </w:footnote>
  <w:footnote w:id="1">
    <w:p w:rsidR="00A16623" w:rsidRDefault="00A16623" w:rsidP="00A16623">
      <w:pPr>
        <w:pStyle w:val="ae"/>
      </w:pPr>
      <w:r>
        <w:rPr>
          <w:rStyle w:val="af0"/>
        </w:rPr>
        <w:footnoteRef/>
      </w:r>
      <w:r>
        <w:t xml:space="preserve"> </w:t>
      </w:r>
      <w:r w:rsidRPr="00195B5E">
        <w:rPr>
          <w:rFonts w:ascii="Times New Roman" w:eastAsia="BatangChe" w:hAnsi="Times New Roman"/>
          <w:sz w:val="28"/>
          <w:szCs w:val="28"/>
        </w:rPr>
        <w:t>Информация по данному показателю отсутствует.</w:t>
      </w:r>
    </w:p>
  </w:footnote>
  <w:footnote w:id="2">
    <w:p w:rsidR="00A16623" w:rsidRPr="00DD6830" w:rsidRDefault="00A16623" w:rsidP="00A16623">
      <w:pPr>
        <w:pStyle w:val="ae"/>
        <w:jc w:val="both"/>
        <w:rPr>
          <w:rFonts w:ascii="Times New Roman" w:hAnsi="Times New Roman"/>
          <w:sz w:val="28"/>
          <w:szCs w:val="28"/>
        </w:rPr>
      </w:pPr>
      <w:r>
        <w:rPr>
          <w:rStyle w:val="af0"/>
        </w:rPr>
        <w:footnoteRef/>
      </w:r>
      <w:r>
        <w:t xml:space="preserve"> </w:t>
      </w:r>
      <w:r w:rsidRPr="00DD6830">
        <w:rPr>
          <w:rFonts w:ascii="Times New Roman" w:hAnsi="Times New Roman"/>
          <w:sz w:val="28"/>
          <w:szCs w:val="28"/>
        </w:rPr>
        <w:t xml:space="preserve">Проведена корректировка </w:t>
      </w:r>
      <w:r>
        <w:rPr>
          <w:rFonts w:ascii="Times New Roman" w:hAnsi="Times New Roman"/>
          <w:sz w:val="28"/>
          <w:szCs w:val="28"/>
        </w:rPr>
        <w:t>количества</w:t>
      </w:r>
      <w:r w:rsidRPr="00DD6830">
        <w:rPr>
          <w:rFonts w:ascii="Times New Roman" w:hAnsi="Times New Roman"/>
          <w:sz w:val="28"/>
          <w:szCs w:val="28"/>
        </w:rPr>
        <w:t xml:space="preserve"> КФХ с учетом данных, представленных </w:t>
      </w:r>
      <w:proofErr w:type="gramStart"/>
      <w:r w:rsidRPr="00DD6830">
        <w:rPr>
          <w:rFonts w:ascii="Times New Roman" w:hAnsi="Times New Roman"/>
          <w:sz w:val="28"/>
          <w:szCs w:val="28"/>
        </w:rPr>
        <w:t>МРИ</w:t>
      </w:r>
      <w:proofErr w:type="gramEnd"/>
      <w:r w:rsidRPr="00DD6830">
        <w:rPr>
          <w:rFonts w:ascii="Times New Roman" w:hAnsi="Times New Roman"/>
          <w:sz w:val="28"/>
          <w:szCs w:val="28"/>
        </w:rPr>
        <w:t xml:space="preserve"> ФНС № 3 </w:t>
      </w:r>
      <w:r>
        <w:rPr>
          <w:rFonts w:ascii="Times New Roman" w:hAnsi="Times New Roman"/>
          <w:sz w:val="28"/>
          <w:szCs w:val="28"/>
        </w:rPr>
        <w:t xml:space="preserve"> по Оренбургской области. КФХ зарегистрированы на территории МО г. Бузулук, фактическую деятельность осуществляют в районах.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A63" w:rsidRPr="00C5598C" w:rsidRDefault="00257151">
    <w:pPr>
      <w:pStyle w:val="aa"/>
      <w:jc w:val="center"/>
      <w:rPr>
        <w:lang w:val="ru-RU"/>
      </w:rPr>
    </w:pPr>
    <w:r>
      <w:fldChar w:fldCharType="begin"/>
    </w:r>
    <w:r>
      <w:instrText xml:space="preserve"> PAGE   \* MERGEFORMAT </w:instrText>
    </w:r>
    <w:r>
      <w:fldChar w:fldCharType="separate"/>
    </w:r>
    <w:r w:rsidR="00A16623">
      <w:rPr>
        <w:noProof/>
      </w:rPr>
      <w:t>1</w:t>
    </w:r>
    <w:r>
      <w:fldChar w:fldCharType="end"/>
    </w:r>
  </w:p>
  <w:p w:rsidR="00B02A63" w:rsidRDefault="00257151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2A63" w:rsidRDefault="00257151">
    <w:pPr>
      <w:pStyle w:val="aa"/>
      <w:jc w:val="center"/>
    </w:pPr>
  </w:p>
  <w:p w:rsidR="00B02A63" w:rsidRDefault="0025715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613"/>
    <w:rsid w:val="001F1056"/>
    <w:rsid w:val="00257151"/>
    <w:rsid w:val="006B7613"/>
    <w:rsid w:val="00A1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16623"/>
  </w:style>
  <w:style w:type="character" w:styleId="a3">
    <w:name w:val="Hyperlink"/>
    <w:rsid w:val="00A16623"/>
    <w:rPr>
      <w:rFonts w:ascii="Arial" w:hAnsi="Arial" w:cs="Arial" w:hint="default"/>
      <w:b/>
      <w:bCs/>
      <w:strike w:val="0"/>
      <w:dstrike w:val="0"/>
      <w:color w:val="213184"/>
      <w:sz w:val="16"/>
      <w:szCs w:val="16"/>
      <w:u w:val="none"/>
      <w:effect w:val="none"/>
    </w:rPr>
  </w:style>
  <w:style w:type="paragraph" w:styleId="a4">
    <w:name w:val="Normal (Web)"/>
    <w:basedOn w:val="a"/>
    <w:uiPriority w:val="99"/>
    <w:rsid w:val="00A1662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166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a6">
    <w:name w:val="Название Знак"/>
    <w:basedOn w:val="a0"/>
    <w:link w:val="a5"/>
    <w:rsid w:val="00A1662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7">
    <w:name w:val="Block Text"/>
    <w:basedOn w:val="a"/>
    <w:rsid w:val="00A16623"/>
    <w:pPr>
      <w:autoSpaceDE w:val="0"/>
      <w:autoSpaceDN w:val="0"/>
      <w:spacing w:after="0" w:line="240" w:lineRule="auto"/>
      <w:ind w:left="-78" w:right="-12"/>
      <w:jc w:val="both"/>
    </w:pPr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paragraph" w:styleId="a8">
    <w:name w:val="Body Text"/>
    <w:basedOn w:val="a"/>
    <w:link w:val="a9"/>
    <w:rsid w:val="00A166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16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A166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166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A166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166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166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unhideWhenUsed/>
    <w:rsid w:val="00A1662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16623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A1662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16623"/>
  </w:style>
  <w:style w:type="character" w:styleId="a3">
    <w:name w:val="Hyperlink"/>
    <w:rsid w:val="00A16623"/>
    <w:rPr>
      <w:rFonts w:ascii="Arial" w:hAnsi="Arial" w:cs="Arial" w:hint="default"/>
      <w:b/>
      <w:bCs/>
      <w:strike w:val="0"/>
      <w:dstrike w:val="0"/>
      <w:color w:val="213184"/>
      <w:sz w:val="16"/>
      <w:szCs w:val="16"/>
      <w:u w:val="none"/>
      <w:effect w:val="none"/>
    </w:rPr>
  </w:style>
  <w:style w:type="paragraph" w:styleId="a4">
    <w:name w:val="Normal (Web)"/>
    <w:basedOn w:val="a"/>
    <w:uiPriority w:val="99"/>
    <w:rsid w:val="00A16623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A1662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character" w:customStyle="1" w:styleId="a6">
    <w:name w:val="Название Знак"/>
    <w:basedOn w:val="a0"/>
    <w:link w:val="a5"/>
    <w:rsid w:val="00A16623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7">
    <w:name w:val="Block Text"/>
    <w:basedOn w:val="a"/>
    <w:rsid w:val="00A16623"/>
    <w:pPr>
      <w:autoSpaceDE w:val="0"/>
      <w:autoSpaceDN w:val="0"/>
      <w:spacing w:after="0" w:line="240" w:lineRule="auto"/>
      <w:ind w:left="-78" w:right="-12"/>
      <w:jc w:val="both"/>
    </w:pPr>
    <w:rPr>
      <w:rFonts w:ascii="Times New Roman" w:eastAsia="Times New Roman" w:hAnsi="Times New Roman" w:cs="Times New Roman"/>
      <w:bCs/>
      <w:color w:val="000000"/>
      <w:sz w:val="28"/>
      <w:szCs w:val="20"/>
      <w:lang w:eastAsia="ru-RU"/>
    </w:rPr>
  </w:style>
  <w:style w:type="paragraph" w:styleId="a8">
    <w:name w:val="Body Text"/>
    <w:basedOn w:val="a"/>
    <w:link w:val="a9"/>
    <w:rsid w:val="00A1662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A166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A166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A166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c">
    <w:name w:val="footer"/>
    <w:basedOn w:val="a"/>
    <w:link w:val="ad"/>
    <w:uiPriority w:val="99"/>
    <w:rsid w:val="00A166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Нижний колонтитул Знак"/>
    <w:basedOn w:val="a0"/>
    <w:link w:val="ac"/>
    <w:uiPriority w:val="99"/>
    <w:rsid w:val="00A1662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1662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e">
    <w:name w:val="footnote text"/>
    <w:basedOn w:val="a"/>
    <w:link w:val="af"/>
    <w:uiPriority w:val="99"/>
    <w:unhideWhenUsed/>
    <w:rsid w:val="00A1662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A16623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uiPriority w:val="99"/>
    <w:unhideWhenUsed/>
    <w:rsid w:val="00A166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1884</Words>
  <Characters>10745</Characters>
  <Application>Microsoft Office Word</Application>
  <DocSecurity>0</DocSecurity>
  <Lines>89</Lines>
  <Paragraphs>25</Paragraphs>
  <ScaleCrop>false</ScaleCrop>
  <Company/>
  <LinksUpToDate>false</LinksUpToDate>
  <CharactersWithSpaces>12604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Матыцина</dc:creator>
  <cp:keywords/>
  <dc:description/>
  <cp:lastModifiedBy>Екатерина В. Матыцина</cp:lastModifiedBy>
  <cp:revision>2</cp:revision>
  <dcterms:created xsi:type="dcterms:W3CDTF">2018-07-30T11:20:00Z</dcterms:created>
  <dcterms:modified xsi:type="dcterms:W3CDTF">2018-07-30T11:25:00Z</dcterms:modified>
</cp:coreProperties>
</file>