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2AC908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7263F6">
        <w:rPr>
          <w:rFonts w:eastAsia="MS Mincho"/>
          <w:sz w:val="28"/>
          <w:szCs w:val="28"/>
        </w:rPr>
        <w:t>5018</w:t>
      </w:r>
      <w:r w:rsidR="00B16ECE">
        <w:rPr>
          <w:rFonts w:eastAsia="MS Mincho"/>
          <w:sz w:val="28"/>
          <w:szCs w:val="28"/>
        </w:rPr>
        <w:t>:</w:t>
      </w:r>
      <w:r w:rsidR="007263F6">
        <w:rPr>
          <w:rFonts w:eastAsia="MS Mincho"/>
          <w:sz w:val="28"/>
          <w:szCs w:val="28"/>
        </w:rPr>
        <w:t>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7263F6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7263F6">
        <w:rPr>
          <w:rFonts w:eastAsia="MS Mincho"/>
          <w:sz w:val="28"/>
          <w:szCs w:val="28"/>
        </w:rPr>
        <w:t>Назаров Евгений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3F6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A759C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2023-10-12T06:59:00Z</dcterms:modified>
</cp:coreProperties>
</file>