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5A8" w:rsidRPr="00D24C42" w:rsidRDefault="00F025A8" w:rsidP="00F025A8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>Определены особенности регулирования труда работников в сфере электроэнергетики, теплоснабжения, в области промышленной безопасности, безопасности гидротехнических сооружений</w:t>
      </w:r>
    </w:p>
    <w:p w:rsidR="00F025A8" w:rsidRPr="00D24C42" w:rsidRDefault="00F025A8" w:rsidP="00F025A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</w:p>
    <w:p w:rsidR="00F025A8" w:rsidRPr="00D24C42" w:rsidRDefault="00F025A8" w:rsidP="00F025A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>Федеральным законом от 20.04.2021 № 99-ФЗ внесены изменения в главу 55 Трудового кодекса Российской Федерации.</w:t>
        </w:r>
      </w:hyperlink>
    </w:p>
    <w:p w:rsidR="00F025A8" w:rsidRPr="00D24C42" w:rsidRDefault="00F025A8" w:rsidP="00F025A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Так, установлено, в частности, что к трудовой деятельности в сфере электроэнергетики допускаются лица, прошедшие у работодателя подготовку к выполнению трудовых функций и получившие у него подтверждение их готовности к выполнению трудовых функций, прошедшие аттестацию по вопросам безопасности в сфере электроэнергетики, а в случаях, предусмотренных федеральными законами, также аттестацию в области промышленной безопасности, аттестацию по вопросам безопасности гидротехнических сооружений.</w:t>
      </w:r>
      <w:proofErr w:type="gramEnd"/>
    </w:p>
    <w:p w:rsidR="00F025A8" w:rsidRPr="00D24C42" w:rsidRDefault="00F025A8" w:rsidP="00F025A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>В случае прохождения работниками обучения по охране труда, инструктажа по охране труда и проверки знания указанными работниками требований охраны труда в рамках подготовки к аттестации и аттестации указанных работников или подготовки и подтверждения готовности к работе в соответствии с установленным настоящим Федеральным законом порядком дополнительные обучение по охране труда, инструктаж по охране труда и проверка знания требований охраны труда в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</w:t>
      </w:r>
      <w:proofErr w:type="gramStart"/>
      <w:r w:rsidRPr="00D24C42">
        <w:rPr>
          <w:sz w:val="28"/>
          <w:szCs w:val="28"/>
          <w:shd w:val="clear" w:color="auto" w:fill="FFFFFF"/>
        </w:rPr>
        <w:t>порядке</w:t>
      </w:r>
      <w:proofErr w:type="gramEnd"/>
      <w:r w:rsidRPr="00D24C42">
        <w:rPr>
          <w:sz w:val="28"/>
          <w:szCs w:val="28"/>
          <w:shd w:val="clear" w:color="auto" w:fill="FFFFFF"/>
        </w:rPr>
        <w:t>, установленном статьей 225 ТК РФ, не требуются.</w:t>
      </w:r>
    </w:p>
    <w:p w:rsidR="00F025A8" w:rsidRPr="00D24C42" w:rsidRDefault="00F025A8" w:rsidP="00F025A8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  <w:shd w:val="clear" w:color="auto" w:fill="FFFFFF"/>
        </w:rPr>
      </w:pPr>
      <w:r w:rsidRPr="00D24C42">
        <w:rPr>
          <w:sz w:val="28"/>
          <w:szCs w:val="28"/>
          <w:shd w:val="clear" w:color="auto" w:fill="FFFFFF"/>
        </w:rPr>
        <w:t>Наряду с прохождением аттестации, подготовки и получением подтверждения готовности к работе для подтверждения соответствия квалификации работников, осуществляющих деятельность в сфере электроэнергетики или сфере теплоснабжения, профессиональным стандартам или квалификационным требованиям может проводиться независимая оценка квалификации.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79"/>
    <w:rsid w:val="004C6F79"/>
    <w:rsid w:val="00682006"/>
    <w:rsid w:val="00F02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5A8"/>
    <w:pPr>
      <w:spacing w:before="100" w:beforeAutospacing="1" w:after="100" w:afterAutospacing="1"/>
    </w:pPr>
  </w:style>
  <w:style w:type="character" w:styleId="a4">
    <w:name w:val="Hyperlink"/>
    <w:basedOn w:val="a0"/>
    <w:rsid w:val="00F025A8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F025A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25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025A8"/>
    <w:pPr>
      <w:spacing w:before="100" w:beforeAutospacing="1" w:after="100" w:afterAutospacing="1"/>
    </w:pPr>
  </w:style>
  <w:style w:type="character" w:styleId="a4">
    <w:name w:val="Hyperlink"/>
    <w:basedOn w:val="a0"/>
    <w:rsid w:val="00F025A8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F025A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531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2021-04-30T05:04:00Z</dcterms:created>
  <dcterms:modified xsi:type="dcterms:W3CDTF">2021-04-30T05:05:00Z</dcterms:modified>
</cp:coreProperties>
</file>