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BCC" w:rsidRPr="008E0FCE" w:rsidRDefault="005D4BCC" w:rsidP="005D4BCC">
      <w:pPr>
        <w:rPr>
          <w:b/>
          <w:sz w:val="28"/>
          <w:szCs w:val="28"/>
        </w:rPr>
      </w:pPr>
      <w:r w:rsidRPr="008E0FCE">
        <w:rPr>
          <w:b/>
          <w:sz w:val="28"/>
          <w:szCs w:val="28"/>
        </w:rPr>
        <w:t>О безопасности школьных товаров</w:t>
      </w:r>
    </w:p>
    <w:p w:rsidR="008E0FCE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В течение всего учебного года родители школьников периодически приобретают одежду, обувь, учебную литературу и прочие необходимые ребенку товары. Как быть уверенным, что эти покупки безопасны для Вашего ребенка?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         Обязательные требования безопасности к продукции</w:t>
      </w:r>
      <w:r w:rsidRPr="008E0FCE">
        <w:rPr>
          <w:rFonts w:ascii="Times New Roman" w:hAnsi="Times New Roman" w:cs="Times New Roman"/>
        </w:rPr>
        <w:t>, предназначенной для детей и подростков, в целях защиты их жизни и здоровья, а также предупреждения действий, вводящих в заблуждение потребителей продукции, </w:t>
      </w:r>
      <w:r w:rsidRPr="008E0FCE">
        <w:rPr>
          <w:rFonts w:ascii="Times New Roman" w:hAnsi="Times New Roman" w:cs="Times New Roman"/>
          <w:b/>
          <w:bCs/>
        </w:rPr>
        <w:t>установлены</w:t>
      </w:r>
      <w:r w:rsidRPr="008E0FCE">
        <w:rPr>
          <w:rFonts w:ascii="Times New Roman" w:hAnsi="Times New Roman" w:cs="Times New Roman"/>
        </w:rPr>
        <w:t> </w:t>
      </w:r>
      <w:r w:rsidRPr="008E0FCE">
        <w:rPr>
          <w:rFonts w:ascii="Times New Roman" w:hAnsi="Times New Roman" w:cs="Times New Roman"/>
          <w:b/>
          <w:bCs/>
        </w:rPr>
        <w:t>Техническим регламентом Таможенного Союза «О безопасности продукции, предназначенной для детей и подростков»</w:t>
      </w:r>
      <w:r w:rsidRPr="008E0FCE">
        <w:rPr>
          <w:rFonts w:ascii="Times New Roman" w:hAnsi="Times New Roman" w:cs="Times New Roman"/>
        </w:rPr>
        <w:t> </w:t>
      </w:r>
      <w:r w:rsidRPr="008E0FCE">
        <w:rPr>
          <w:rFonts w:ascii="Times New Roman" w:hAnsi="Times New Roman" w:cs="Times New Roman"/>
          <w:b/>
          <w:bCs/>
        </w:rPr>
        <w:t>ТР ТС 007/2011, </w:t>
      </w:r>
      <w:r w:rsidRPr="008E0FCE">
        <w:rPr>
          <w:rFonts w:ascii="Times New Roman" w:hAnsi="Times New Roman" w:cs="Times New Roman"/>
        </w:rPr>
        <w:t>а в части, не урегулированной нормативно-правовыми актами Таможенного союза - санитарным законодательством Российской Федерации</w:t>
      </w:r>
      <w:r w:rsidRPr="008E0FCE">
        <w:rPr>
          <w:rFonts w:ascii="Times New Roman" w:hAnsi="Times New Roman" w:cs="Times New Roman"/>
          <w:b/>
          <w:bCs/>
        </w:rPr>
        <w:t>.</w:t>
      </w:r>
      <w:r w:rsidRPr="008E0FCE">
        <w:rPr>
          <w:rFonts w:ascii="Times New Roman" w:hAnsi="Times New Roman" w:cs="Times New Roman"/>
        </w:rPr>
        <w:t> Указанный технический регламент вступил в силу с 1 июля 2012 года в соответствии с Решением Комиссии Таможенного союза от 23.09.2011 N 797 и распространяется на продукцию, предназначенную для детей и подростков, </w:t>
      </w:r>
      <w:r w:rsidRPr="008E0FCE">
        <w:rPr>
          <w:rFonts w:ascii="Times New Roman" w:hAnsi="Times New Roman" w:cs="Times New Roman"/>
          <w:u w:val="single"/>
        </w:rPr>
        <w:t>ранее не находившуюся в эксплуатации</w:t>
      </w:r>
      <w:r w:rsidRPr="008E0FCE">
        <w:rPr>
          <w:rFonts w:ascii="Times New Roman" w:hAnsi="Times New Roman" w:cs="Times New Roman"/>
        </w:rPr>
        <w:t> (новую), выпускаемую в обращение на территории государств - членов Таможенного союза, независимо от страны происхождения.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Данный технический регламент </w:t>
      </w:r>
      <w:r w:rsidRPr="008E0FCE">
        <w:rPr>
          <w:rFonts w:ascii="Times New Roman" w:hAnsi="Times New Roman" w:cs="Times New Roman"/>
          <w:b/>
          <w:bCs/>
        </w:rPr>
        <w:t>устанавливает требования к следующей продукции: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 xml:space="preserve">         Для каждой из перечисленных групп в регламенте есть свои </w:t>
      </w:r>
      <w:proofErr w:type="gramStart"/>
      <w:r w:rsidRPr="008E0FCE">
        <w:rPr>
          <w:rFonts w:ascii="Times New Roman" w:hAnsi="Times New Roman" w:cs="Times New Roman"/>
        </w:rPr>
        <w:t>требования  по</w:t>
      </w:r>
      <w:proofErr w:type="gramEnd"/>
      <w:r w:rsidRPr="008E0FCE">
        <w:rPr>
          <w:rFonts w:ascii="Times New Roman" w:hAnsi="Times New Roman" w:cs="Times New Roman"/>
        </w:rPr>
        <w:t xml:space="preserve"> показателям химической, биологической, механической и термической безопасности.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Технический регламент </w:t>
      </w:r>
      <w:r w:rsidRPr="008E0FCE">
        <w:rPr>
          <w:rFonts w:ascii="Times New Roman" w:hAnsi="Times New Roman" w:cs="Times New Roman"/>
          <w:b/>
          <w:bCs/>
        </w:rPr>
        <w:t>ТР ТС 007/2011 не охватывает следующие группы </w:t>
      </w:r>
      <w:r w:rsidRPr="008E0FCE">
        <w:rPr>
          <w:rFonts w:ascii="Times New Roman" w:hAnsi="Times New Roman" w:cs="Times New Roman"/>
        </w:rPr>
        <w:t>продукции: продукция, разработанная и изготовленная для применения в медицинских целях; продукты для детского питания; парфюмерно-косметические товары; спортивные изделия и оборудование; учебные пособия, учебники, электронные учебные издания; игрушки, игры настольные печатные; мебель; продукция, изготовленная по индивидуальным заказам.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Рассмотрим </w:t>
      </w:r>
      <w:r w:rsidRPr="008E0FCE">
        <w:rPr>
          <w:rFonts w:ascii="Times New Roman" w:hAnsi="Times New Roman" w:cs="Times New Roman"/>
          <w:b/>
          <w:bCs/>
        </w:rPr>
        <w:t>требования безопасности, предъявляемые к товарам для школьников.</w:t>
      </w:r>
    </w:p>
    <w:p w:rsidR="005D4BCC" w:rsidRPr="008E0FCE" w:rsidRDefault="005D4BCC" w:rsidP="008E0F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         </w:t>
      </w:r>
      <w:r w:rsidRPr="008E0FCE">
        <w:rPr>
          <w:rFonts w:ascii="Times New Roman" w:hAnsi="Times New Roman" w:cs="Times New Roman"/>
          <w:b/>
          <w:bCs/>
          <w:u w:val="single"/>
        </w:rPr>
        <w:t>Одежда</w:t>
      </w:r>
      <w:r w:rsidRPr="008E0FCE">
        <w:rPr>
          <w:rFonts w:ascii="Times New Roman" w:hAnsi="Times New Roman" w:cs="Times New Roman"/>
          <w:u w:val="single"/>
        </w:rPr>
        <w:t> </w:t>
      </w:r>
      <w:r w:rsidRPr="008E0FCE">
        <w:rPr>
          <w:rFonts w:ascii="Times New Roman" w:hAnsi="Times New Roman" w:cs="Times New Roman"/>
        </w:rPr>
        <w:t>в соответствии с функциональным назначением подразделяется на одежду:</w:t>
      </w:r>
    </w:p>
    <w:p w:rsidR="005D4BCC" w:rsidRPr="008E0FCE" w:rsidRDefault="005D4BCC" w:rsidP="008E0F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1-го слоя (имеет непосредственный контакт с кожей): нательное и постельное белье, корсетные и купальные изделия, головные уборы (летние), чулочно-носочные изделия, платки носовые и головные изделия.</w:t>
      </w:r>
    </w:p>
    <w:p w:rsidR="005D4BCC" w:rsidRPr="008E0FCE" w:rsidRDefault="005D4BCC" w:rsidP="008E0F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 xml:space="preserve">2-го слоя (имеющие ограниченный контакт с кожей): платья, блузки, верхние сорочки, брюки, юбки, костюмы без подкладки, свитеры, джемперы, головные уборы (кроме летних), рукавицы, перчатки, чулочно-носочные изделия осенне-зимнего ассортимента (носки, </w:t>
      </w:r>
      <w:proofErr w:type="spellStart"/>
      <w:r w:rsidRPr="008E0FCE">
        <w:rPr>
          <w:rFonts w:ascii="Times New Roman" w:hAnsi="Times New Roman" w:cs="Times New Roman"/>
        </w:rPr>
        <w:t>получулки</w:t>
      </w:r>
      <w:proofErr w:type="spellEnd"/>
      <w:r w:rsidRPr="008E0FCE">
        <w:rPr>
          <w:rFonts w:ascii="Times New Roman" w:hAnsi="Times New Roman" w:cs="Times New Roman"/>
        </w:rPr>
        <w:t>),</w:t>
      </w:r>
    </w:p>
    <w:p w:rsidR="005D4BCC" w:rsidRPr="008E0FCE" w:rsidRDefault="005D4BCC" w:rsidP="008E0FC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3-го слоя (относятся пальто, полупальто, куртки, плащи, костюмы на подкладке).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Одежда каждого слоя оценивается по показателям: гигроскопичность, воздухопроницаемость, содержание свободного формальдегида, устойчивость окраски к стирке, поту и трению сухому, индекс токсичности. Кроме того, в изделиях 1-го и 2-го слоя, изготовленных из чистошерстяных, шерстяных, полушерстяных, синтетических и смешанных материалов определяется напряженность электростатического поля на поверхности изделия. Текстильные материалы для одежды и изделий должны соответствовать требованиям химической безопасности, а также требованиям, предъявляемым к устойчивости окраски.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Перечень контролируемых химических веществ определяется в зависимости от химического состава материала и вида изделия. Текстильные материалы в одежде и изделиях из меха должны соответствовать требованиям биологической и химической безопасности.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Помните, что ребенку в выбранной одежде, в первую очередь должно быть комфортно: она не должна стеснять движений.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         </w:t>
      </w:r>
      <w:r w:rsidRPr="008E0FCE">
        <w:rPr>
          <w:rFonts w:ascii="Times New Roman" w:hAnsi="Times New Roman" w:cs="Times New Roman"/>
          <w:b/>
          <w:bCs/>
          <w:u w:val="single"/>
        </w:rPr>
        <w:t>Безопасность обуви</w:t>
      </w:r>
      <w:r w:rsidRPr="008E0FCE">
        <w:rPr>
          <w:rFonts w:ascii="Times New Roman" w:hAnsi="Times New Roman" w:cs="Times New Roman"/>
        </w:rPr>
        <w:t xml:space="preserve"> оценивают устойчивостью окраски применяемых материалов к сухому и мокрому трению и воздействию пота, а также концентрацией выделяющихся вредных веществ и комплексом физико-механических свойств (масса, гибкость, прочность крепления деталей низа, </w:t>
      </w:r>
      <w:r w:rsidRPr="008E0FCE">
        <w:rPr>
          <w:rFonts w:ascii="Times New Roman" w:hAnsi="Times New Roman" w:cs="Times New Roman"/>
        </w:rPr>
        <w:lastRenderedPageBreak/>
        <w:t xml:space="preserve">деформация подноска и </w:t>
      </w:r>
      <w:proofErr w:type="gramStart"/>
      <w:r w:rsidRPr="008E0FCE">
        <w:rPr>
          <w:rFonts w:ascii="Times New Roman" w:hAnsi="Times New Roman" w:cs="Times New Roman"/>
        </w:rPr>
        <w:t>задника обуви</w:t>
      </w:r>
      <w:proofErr w:type="gramEnd"/>
      <w:r w:rsidRPr="008E0FCE">
        <w:rPr>
          <w:rFonts w:ascii="Times New Roman" w:hAnsi="Times New Roman" w:cs="Times New Roman"/>
        </w:rPr>
        <w:t xml:space="preserve"> и разрывная нагрузка узлов крепления ручек кожгалантерейных изделий).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 </w:t>
      </w:r>
      <w:r w:rsidRPr="008E0FCE">
        <w:rPr>
          <w:rFonts w:ascii="Times New Roman" w:hAnsi="Times New Roman" w:cs="Times New Roman"/>
          <w:u w:val="single"/>
        </w:rPr>
        <w:t>Не допускается</w:t>
      </w:r>
      <w:r w:rsidRPr="008E0FCE">
        <w:rPr>
          <w:rFonts w:ascii="Times New Roman" w:hAnsi="Times New Roman" w:cs="Times New Roman"/>
        </w:rPr>
        <w:t> изготавливать подкладку закрытой обуви из искусственных и (или) синтетических материалов в закрытой обуви всех половозрастных групп;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 xml:space="preserve">         Обувь должна соответствовать требованиям биологической и механической безопасности. Как и при оценке одежды, измеряется напряженность электростатического поля на поверхности обуви (не должна превышать 15 </w:t>
      </w:r>
      <w:proofErr w:type="spellStart"/>
      <w:r w:rsidRPr="008E0FCE">
        <w:rPr>
          <w:rFonts w:ascii="Times New Roman" w:hAnsi="Times New Roman" w:cs="Times New Roman"/>
        </w:rPr>
        <w:t>кВ</w:t>
      </w:r>
      <w:proofErr w:type="spellEnd"/>
      <w:r w:rsidRPr="008E0FCE">
        <w:rPr>
          <w:rFonts w:ascii="Times New Roman" w:hAnsi="Times New Roman" w:cs="Times New Roman"/>
        </w:rPr>
        <w:t>/м).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Обувь нужно выбирать строго по размеру. Существует международный стандарт определения размера обуви (цифрами ISO 3355-77), он используется и в России. Номер обуви по нему - это размер стопы в миллиметрах, причем длина ее измеряется от края пятки до кончика большого пальца.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Портфели и ранцы ученические</w:t>
      </w:r>
      <w:r w:rsidRPr="008E0FCE">
        <w:rPr>
          <w:rFonts w:ascii="Times New Roman" w:hAnsi="Times New Roman" w:cs="Times New Roman"/>
        </w:rPr>
        <w:t> должны</w:t>
      </w:r>
    </w:p>
    <w:p w:rsidR="005D4BCC" w:rsidRPr="008E0FCE" w:rsidRDefault="005D4BCC" w:rsidP="008E0FCE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иметь детали и (или) фурнитуру со светоотражающими элементами на передних, боковых поверхностях и верхнем клапане,</w:t>
      </w:r>
    </w:p>
    <w:p w:rsidR="005D4BCC" w:rsidRPr="008E0FCE" w:rsidRDefault="005D4BCC" w:rsidP="008E0FCE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изгот</w:t>
      </w:r>
      <w:r w:rsidR="008E0FCE">
        <w:rPr>
          <w:rFonts w:ascii="Times New Roman" w:hAnsi="Times New Roman" w:cs="Times New Roman"/>
        </w:rPr>
        <w:t>а</w:t>
      </w:r>
      <w:r w:rsidRPr="008E0FCE">
        <w:rPr>
          <w:rFonts w:ascii="Times New Roman" w:hAnsi="Times New Roman" w:cs="Times New Roman"/>
        </w:rPr>
        <w:t>вливаться из материалов контрастных цветов;</w:t>
      </w:r>
    </w:p>
    <w:p w:rsidR="005D4BCC" w:rsidRPr="008E0FCE" w:rsidRDefault="005D4BCC" w:rsidP="008E0FCE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ранцы ученические для детей младшего школьного возраста должны быть снабжены </w:t>
      </w:r>
      <w:proofErr w:type="spellStart"/>
      <w:r w:rsidRPr="008E0FCE">
        <w:rPr>
          <w:rFonts w:ascii="Times New Roman" w:hAnsi="Times New Roman" w:cs="Times New Roman"/>
          <w:b/>
          <w:bCs/>
        </w:rPr>
        <w:t>формоустойчивой</w:t>
      </w:r>
      <w:proofErr w:type="spellEnd"/>
      <w:r w:rsidRPr="008E0FCE">
        <w:rPr>
          <w:rFonts w:ascii="Times New Roman" w:hAnsi="Times New Roman" w:cs="Times New Roman"/>
          <w:b/>
          <w:bCs/>
        </w:rPr>
        <w:t xml:space="preserve"> спинкой.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Содержание вредных веществ в материалах для ранцев, сумок, ученических рюкзаков, портфелей не должно превышать нормативов в соответствии с требованиями химической безопасности.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         Издательская (книжная и журнальная) продукция, школьно-письменные принадлежности </w:t>
      </w:r>
      <w:r w:rsidRPr="008E0FCE">
        <w:rPr>
          <w:rFonts w:ascii="Times New Roman" w:hAnsi="Times New Roman" w:cs="Times New Roman"/>
        </w:rPr>
        <w:t>также должны соответствовать требованиям биологической, химической безопасности.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         Биологически безопасное издание</w:t>
      </w:r>
      <w:r w:rsidRPr="008E0FCE">
        <w:rPr>
          <w:rFonts w:ascii="Times New Roman" w:hAnsi="Times New Roman" w:cs="Times New Roman"/>
        </w:rPr>
        <w:t xml:space="preserve"> - издание, в процессе </w:t>
      </w:r>
      <w:proofErr w:type="gramStart"/>
      <w:r w:rsidRPr="008E0FCE">
        <w:rPr>
          <w:rFonts w:ascii="Times New Roman" w:hAnsi="Times New Roman" w:cs="Times New Roman"/>
        </w:rPr>
        <w:t>чтения</w:t>
      </w:r>
      <w:proofErr w:type="gramEnd"/>
      <w:r w:rsidRPr="008E0FCE">
        <w:rPr>
          <w:rFonts w:ascii="Times New Roman" w:hAnsi="Times New Roman" w:cs="Times New Roman"/>
        </w:rPr>
        <w:t xml:space="preserve"> </w:t>
      </w:r>
      <w:r w:rsidR="008E0FCE">
        <w:rPr>
          <w:rFonts w:ascii="Times New Roman" w:hAnsi="Times New Roman" w:cs="Times New Roman"/>
        </w:rPr>
        <w:t>к</w:t>
      </w:r>
      <w:bookmarkStart w:id="0" w:name="_GoBack"/>
      <w:bookmarkEnd w:id="0"/>
      <w:r w:rsidRPr="008E0FCE">
        <w:rPr>
          <w:rFonts w:ascii="Times New Roman" w:hAnsi="Times New Roman" w:cs="Times New Roman"/>
        </w:rPr>
        <w:t>оторого обеспечиваются оптимальные условия для зрительной работы, не развивается зрительное утомление, связанное со зрительным восприятием текста, напряжением остроты зрения, аккомодацией и движением глаз;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Биологическая безопасность издательской продукции определяется параметрами шрифтового оформления и приемами оформления текстов в зависимости от вида издания, объема текста единовременного прочтения, возраста пользователя и в соответствии с физиологическими особенностями органов зрения детей и подростков.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Если издательская продукция </w:t>
      </w:r>
      <w:r w:rsidRPr="008E0FCE">
        <w:rPr>
          <w:rFonts w:ascii="Times New Roman" w:hAnsi="Times New Roman" w:cs="Times New Roman"/>
          <w:u w:val="single"/>
        </w:rPr>
        <w:t>рассчитана на 2 или 3 возрастные группы</w:t>
      </w:r>
      <w:r w:rsidRPr="008E0FCE">
        <w:rPr>
          <w:rFonts w:ascii="Times New Roman" w:hAnsi="Times New Roman" w:cs="Times New Roman"/>
        </w:rPr>
        <w:t>, то она </w:t>
      </w:r>
      <w:r w:rsidRPr="008E0FCE">
        <w:rPr>
          <w:rFonts w:ascii="Times New Roman" w:hAnsi="Times New Roman" w:cs="Times New Roman"/>
          <w:u w:val="single"/>
        </w:rPr>
        <w:t>должна соответствовать</w:t>
      </w:r>
      <w:r w:rsidRPr="008E0FCE">
        <w:rPr>
          <w:rFonts w:ascii="Times New Roman" w:hAnsi="Times New Roman" w:cs="Times New Roman"/>
        </w:rPr>
        <w:t> </w:t>
      </w:r>
      <w:r w:rsidRPr="008E0FCE">
        <w:rPr>
          <w:rFonts w:ascii="Times New Roman" w:hAnsi="Times New Roman" w:cs="Times New Roman"/>
          <w:u w:val="single"/>
        </w:rPr>
        <w:t>требованиям</w:t>
      </w:r>
      <w:r w:rsidRPr="008E0FCE">
        <w:rPr>
          <w:rFonts w:ascii="Times New Roman" w:hAnsi="Times New Roman" w:cs="Times New Roman"/>
        </w:rPr>
        <w:t>, установленным </w:t>
      </w:r>
      <w:r w:rsidRPr="008E0FCE">
        <w:rPr>
          <w:rFonts w:ascii="Times New Roman" w:hAnsi="Times New Roman" w:cs="Times New Roman"/>
          <w:u w:val="single"/>
        </w:rPr>
        <w:t>к наименьшей</w:t>
      </w:r>
      <w:r w:rsidRPr="008E0FCE">
        <w:rPr>
          <w:rFonts w:ascii="Times New Roman" w:hAnsi="Times New Roman" w:cs="Times New Roman"/>
        </w:rPr>
        <w:t>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Для изготовления издательской продукции не допускается применение газетной бумаги, кроме издательской продукции, не предназначенной для повторного использования (экзаменационные билеты, карточки с заданиями, тестовые задания, кроссворды и другие); в издательской продукции не допускается применение узкого начертания шрифта;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         В изданиях литературно-художественных</w:t>
      </w:r>
      <w:r w:rsidRPr="008E0FCE">
        <w:rPr>
          <w:rFonts w:ascii="Times New Roman" w:hAnsi="Times New Roman" w:cs="Times New Roman"/>
        </w:rPr>
        <w:t>, развивающего обучения, для дополнительного образования и научно-популярных для текста не рекомендуется применять цветные краски и выворотку шрифта (белые буквы на черном фоне).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Издательская продукция должна соответствовать </w:t>
      </w:r>
      <w:r w:rsidRPr="008E0FCE">
        <w:rPr>
          <w:rFonts w:ascii="Times New Roman" w:hAnsi="Times New Roman" w:cs="Times New Roman"/>
          <w:b/>
          <w:bCs/>
        </w:rPr>
        <w:t>требованиям химической безопасности и не должна выделять вредные вещества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Для изготовления тетрадей школьных и общих, для записи слов, для </w:t>
      </w:r>
      <w:r w:rsidRPr="008E0FCE">
        <w:rPr>
          <w:rFonts w:ascii="Times New Roman" w:hAnsi="Times New Roman" w:cs="Times New Roman"/>
          <w:b/>
          <w:bCs/>
        </w:rPr>
        <w:t>подготовки дошкольников к письму</w:t>
      </w:r>
      <w:r w:rsidRPr="008E0FCE">
        <w:rPr>
          <w:rFonts w:ascii="Times New Roman" w:hAnsi="Times New Roman" w:cs="Times New Roman"/>
        </w:rPr>
        <w:t>, для нот, дневников школьных используется бумага писчая, а также другие виды полиграфической бумаги. Применение глянцевой бумаги не допускается.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lastRenderedPageBreak/>
        <w:t>         Для производства </w:t>
      </w:r>
      <w:r w:rsidRPr="008E0FCE">
        <w:rPr>
          <w:rFonts w:ascii="Times New Roman" w:hAnsi="Times New Roman" w:cs="Times New Roman"/>
          <w:b/>
          <w:bCs/>
        </w:rPr>
        <w:t>альбомов, папок и тетрадей для рисования</w:t>
      </w:r>
      <w:r w:rsidRPr="008E0FCE">
        <w:rPr>
          <w:rFonts w:ascii="Times New Roman" w:hAnsi="Times New Roman" w:cs="Times New Roman"/>
        </w:rPr>
        <w:t> используется бумага рисовальная, а также другие виды полиграфической бумаги с определенной массой бумаги; альбомов и папок для черчения - бумага чертежная.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         Маркировка </w:t>
      </w:r>
      <w:r w:rsidRPr="008E0FCE">
        <w:rPr>
          <w:rFonts w:ascii="Times New Roman" w:hAnsi="Times New Roman" w:cs="Times New Roman"/>
        </w:rPr>
        <w:t>продукции должна быть достоверной, проверяемой, читаемой и доступной для осмотра и идентификации. Ее наносят на изделие, этикетку, прикрепляемую к изделию или товарный ярлык, упаковку изделия, упаковку группы изделий или листок-</w:t>
      </w:r>
      <w:proofErr w:type="gramStart"/>
      <w:r w:rsidRPr="008E0FCE">
        <w:rPr>
          <w:rFonts w:ascii="Times New Roman" w:hAnsi="Times New Roman" w:cs="Times New Roman"/>
        </w:rPr>
        <w:t xml:space="preserve">вкладыш </w:t>
      </w:r>
      <w:r w:rsidR="008E0FCE">
        <w:rPr>
          <w:rFonts w:ascii="Times New Roman" w:hAnsi="Times New Roman" w:cs="Times New Roman"/>
        </w:rPr>
        <w:t xml:space="preserve"> </w:t>
      </w:r>
      <w:r w:rsidRPr="008E0FCE">
        <w:rPr>
          <w:rFonts w:ascii="Times New Roman" w:hAnsi="Times New Roman" w:cs="Times New Roman"/>
        </w:rPr>
        <w:t>к</w:t>
      </w:r>
      <w:proofErr w:type="gramEnd"/>
      <w:r w:rsidRPr="008E0FCE">
        <w:rPr>
          <w:rFonts w:ascii="Times New Roman" w:hAnsi="Times New Roman" w:cs="Times New Roman"/>
        </w:rPr>
        <w:t xml:space="preserve"> продукции и она должна содержать следующую информацию:</w:t>
      </w:r>
    </w:p>
    <w:p w:rsidR="005D4BCC" w:rsidRPr="008E0FCE" w:rsidRDefault="005D4BCC" w:rsidP="008E0FCE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наименование страны, где изготовлена продукция;</w:t>
      </w:r>
    </w:p>
    <w:p w:rsidR="005D4BCC" w:rsidRPr="008E0FCE" w:rsidRDefault="005D4BCC" w:rsidP="008E0FCE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наименование и местонахождение изготовителя (уполномоченного изготовителем лица), импортера, дистрибьютора;</w:t>
      </w:r>
    </w:p>
    <w:p w:rsidR="005D4BCC" w:rsidRPr="008E0FCE" w:rsidRDefault="005D4BCC" w:rsidP="008E0FCE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наименование и вид (назначение) изделия;</w:t>
      </w:r>
    </w:p>
    <w:p w:rsidR="005D4BCC" w:rsidRPr="008E0FCE" w:rsidRDefault="005D4BCC" w:rsidP="008E0FCE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дата изготовления;</w:t>
      </w:r>
    </w:p>
    <w:p w:rsidR="005D4BCC" w:rsidRPr="008E0FCE" w:rsidRDefault="005D4BCC" w:rsidP="008E0FCE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единый знак обращения на рынке;</w:t>
      </w:r>
    </w:p>
    <w:p w:rsidR="005D4BCC" w:rsidRPr="008E0FCE" w:rsidRDefault="005D4BCC" w:rsidP="008E0FCE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срок службы продукции (при необходимости);</w:t>
      </w:r>
    </w:p>
    <w:p w:rsidR="005D4BCC" w:rsidRPr="008E0FCE" w:rsidRDefault="005D4BCC" w:rsidP="008E0FCE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гарантийный срок службы (при необходимости);</w:t>
      </w:r>
    </w:p>
    <w:p w:rsidR="005D4BCC" w:rsidRPr="008E0FCE" w:rsidRDefault="005D4BCC" w:rsidP="008E0FCE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товарный знак (при наличии).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Информация должна быть представлена на русском языке или государственном языке государства - члена Таможенного союза, на территории которого данное изделие производится и реализуется потребителю.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Для импортной продукции допускается наименование страны, где изготовлена продукция, наименование изготовителя и его юридический адрес указывать с использованием латинского алфавита.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 </w:t>
      </w:r>
      <w:r w:rsidRPr="008E0FCE">
        <w:rPr>
          <w:rFonts w:ascii="Times New Roman" w:hAnsi="Times New Roman" w:cs="Times New Roman"/>
          <w:u w:val="single"/>
        </w:rPr>
        <w:t>Не допускается</w:t>
      </w:r>
      <w:r w:rsidRPr="008E0FCE">
        <w:rPr>
          <w:rFonts w:ascii="Times New Roman" w:hAnsi="Times New Roman" w:cs="Times New Roman"/>
        </w:rPr>
        <w:t> использования указаний "экологически чистая", "ортопедическая" и других аналогичных указаний без соответствующего подтверждения.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         Изделия, по форме и виду </w:t>
      </w:r>
      <w:r w:rsidRPr="008E0FCE">
        <w:rPr>
          <w:rFonts w:ascii="Times New Roman" w:hAnsi="Times New Roman" w:cs="Times New Roman"/>
          <w:b/>
          <w:bCs/>
        </w:rPr>
        <w:t>аналогичные применяемым изделиям для пищевых</w:t>
      </w:r>
      <w:r w:rsidRPr="008E0FCE">
        <w:rPr>
          <w:rFonts w:ascii="Times New Roman" w:hAnsi="Times New Roman" w:cs="Times New Roman"/>
        </w:rPr>
        <w:t> продуктов, но не предназначенные для контакта с пищевыми продуктами, должны иметь маркировку "Для непищевых продуктов" или указание их конкретного назначения.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Маркировка одежды,</w:t>
      </w:r>
      <w:r w:rsidRPr="008E0FCE">
        <w:rPr>
          <w:rFonts w:ascii="Times New Roman" w:hAnsi="Times New Roman" w:cs="Times New Roman"/>
        </w:rPr>
        <w:t> должна иметь информацию с указанием:</w:t>
      </w:r>
    </w:p>
    <w:p w:rsidR="005D4BCC" w:rsidRPr="008E0FCE" w:rsidRDefault="005D4BCC" w:rsidP="008E0FCE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вида и массовой доли (процентного содержания) натурального и химического сырья в материале верха и подкладке изделия, а также вида меха и вида его обработки (крашеный или некрашеный);</w:t>
      </w:r>
    </w:p>
    <w:p w:rsidR="005D4BCC" w:rsidRPr="008E0FCE" w:rsidRDefault="005D4BCC" w:rsidP="008E0FCE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размера изделия,</w:t>
      </w:r>
    </w:p>
    <w:p w:rsidR="005D4BCC" w:rsidRPr="008E0FCE" w:rsidRDefault="005D4BCC" w:rsidP="008E0FCE">
      <w:pPr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</w:rPr>
        <w:t>символов по уходу за изделием и инструкции по особенностям ухода за изделием в процессе эксплуатации.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Маркировка обуви</w:t>
      </w:r>
      <w:r w:rsidRPr="008E0FCE">
        <w:rPr>
          <w:rFonts w:ascii="Times New Roman" w:hAnsi="Times New Roman" w:cs="Times New Roman"/>
        </w:rPr>
        <w:t> должна иметь информацию о размере, модели и (или) артикуле изделия, материале верха, подкладки и подошвы, условиях эксплуатации и ухода за обувью.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Маркировка кожгалантерейных</w:t>
      </w:r>
      <w:r w:rsidRPr="008E0FCE">
        <w:rPr>
          <w:rFonts w:ascii="Times New Roman" w:hAnsi="Times New Roman" w:cs="Times New Roman"/>
        </w:rPr>
        <w:t> изделий должна содержать наименование материала, из которого изготовлено изделие, инструкцию по эксплуатации и уходу.</w:t>
      </w:r>
    </w:p>
    <w:p w:rsidR="005D4BCC" w:rsidRPr="008E0FCE" w:rsidRDefault="005D4BCC" w:rsidP="008E0FCE">
      <w:pPr>
        <w:jc w:val="both"/>
        <w:rPr>
          <w:rFonts w:ascii="Times New Roman" w:hAnsi="Times New Roman" w:cs="Times New Roman"/>
        </w:rPr>
      </w:pPr>
      <w:r w:rsidRPr="008E0FCE">
        <w:rPr>
          <w:rFonts w:ascii="Times New Roman" w:hAnsi="Times New Roman" w:cs="Times New Roman"/>
          <w:b/>
          <w:bCs/>
        </w:rPr>
        <w:t>Маркировка ранцев</w:t>
      </w:r>
      <w:r w:rsidRPr="008E0FCE">
        <w:rPr>
          <w:rFonts w:ascii="Times New Roman" w:hAnsi="Times New Roman" w:cs="Times New Roman"/>
        </w:rPr>
        <w:t> ученических, сумок, портфелей и рюкзаков должна содержать информацию о возрасте пользователя.</w:t>
      </w:r>
    </w:p>
    <w:p w:rsidR="005C1CA3" w:rsidRPr="008E0FCE" w:rsidRDefault="005C1CA3" w:rsidP="008E0FCE">
      <w:pPr>
        <w:jc w:val="both"/>
        <w:rPr>
          <w:rFonts w:ascii="Times New Roman" w:hAnsi="Times New Roman" w:cs="Times New Roman"/>
        </w:rPr>
      </w:pPr>
    </w:p>
    <w:sectPr w:rsidR="005C1CA3" w:rsidRPr="008E0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DB4BF2"/>
    <w:multiLevelType w:val="multilevel"/>
    <w:tmpl w:val="A43E7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0A5003"/>
    <w:multiLevelType w:val="multilevel"/>
    <w:tmpl w:val="9132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0F4120"/>
    <w:multiLevelType w:val="multilevel"/>
    <w:tmpl w:val="74E85F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E68"/>
    <w:rsid w:val="005C1CA3"/>
    <w:rsid w:val="005D4BCC"/>
    <w:rsid w:val="008E0FCE"/>
    <w:rsid w:val="00BD29CE"/>
    <w:rsid w:val="00D7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2E705E-96BE-4E3B-8DF8-548DFDC41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57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257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1382</Words>
  <Characters>7879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2022-08-02T04:44:00Z</dcterms:created>
  <dcterms:modified xsi:type="dcterms:W3CDTF">2022-08-08T05:37:00Z</dcterms:modified>
</cp:coreProperties>
</file>