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647" w:rsidRPr="00283647" w:rsidRDefault="00283647" w:rsidP="00283647">
      <w:pPr>
        <w:spacing w:before="0" w:after="0" w:line="240" w:lineRule="auto"/>
        <w:contextualSpacing/>
        <w:jc w:val="center"/>
        <w:rPr>
          <w:b/>
          <w:color w:val="auto"/>
          <w:spacing w:val="0"/>
          <w:kern w:val="2"/>
          <w:sz w:val="28"/>
          <w:szCs w:val="28"/>
        </w:rPr>
      </w:pPr>
      <w:r w:rsidRPr="00283647">
        <w:rPr>
          <w:b/>
          <w:color w:val="auto"/>
          <w:spacing w:val="0"/>
          <w:kern w:val="2"/>
          <w:sz w:val="28"/>
          <w:szCs w:val="28"/>
        </w:rPr>
        <w:t>Разъяснени</w:t>
      </w:r>
      <w:r>
        <w:rPr>
          <w:b/>
          <w:color w:val="auto"/>
          <w:spacing w:val="0"/>
          <w:kern w:val="2"/>
          <w:sz w:val="28"/>
          <w:szCs w:val="28"/>
        </w:rPr>
        <w:t>е</w:t>
      </w:r>
      <w:r w:rsidRPr="00283647">
        <w:rPr>
          <w:b/>
          <w:color w:val="auto"/>
          <w:spacing w:val="0"/>
          <w:kern w:val="2"/>
          <w:sz w:val="28"/>
          <w:szCs w:val="28"/>
        </w:rPr>
        <w:t xml:space="preserve"> к изменениям в конкурсную документацию по проведению открытого конкурса на право осуществления перевозок</w:t>
      </w:r>
    </w:p>
    <w:p w:rsidR="00283647" w:rsidRDefault="00283647" w:rsidP="00283647">
      <w:pPr>
        <w:spacing w:before="0" w:after="0" w:line="240" w:lineRule="auto"/>
        <w:contextualSpacing/>
        <w:jc w:val="center"/>
        <w:rPr>
          <w:b/>
          <w:color w:val="auto"/>
          <w:spacing w:val="0"/>
          <w:kern w:val="2"/>
          <w:sz w:val="28"/>
          <w:szCs w:val="28"/>
        </w:rPr>
      </w:pPr>
      <w:r w:rsidRPr="00283647">
        <w:rPr>
          <w:b/>
          <w:color w:val="auto"/>
          <w:spacing w:val="0"/>
          <w:kern w:val="2"/>
          <w:sz w:val="28"/>
          <w:szCs w:val="28"/>
        </w:rPr>
        <w:t>по муниципальным маршрутам регулярных перевозок города Бузулука</w:t>
      </w:r>
    </w:p>
    <w:p w:rsidR="00A00CBB" w:rsidRPr="00283647" w:rsidRDefault="00A00CBB" w:rsidP="00283647">
      <w:pPr>
        <w:spacing w:before="0" w:after="0" w:line="240" w:lineRule="auto"/>
        <w:contextualSpacing/>
        <w:jc w:val="center"/>
        <w:rPr>
          <w:b/>
          <w:color w:val="auto"/>
          <w:spacing w:val="0"/>
          <w:kern w:val="2"/>
          <w:sz w:val="28"/>
          <w:szCs w:val="28"/>
        </w:rPr>
      </w:pPr>
    </w:p>
    <w:p w:rsidR="00283647" w:rsidRDefault="00283647" w:rsidP="00283647">
      <w:pPr>
        <w:spacing w:before="0" w:after="0" w:line="240" w:lineRule="auto"/>
        <w:contextualSpacing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1 июня</w:t>
      </w:r>
      <w:r w:rsidRPr="00283647">
        <w:rPr>
          <w:spacing w:val="0"/>
          <w:sz w:val="28"/>
          <w:szCs w:val="28"/>
        </w:rPr>
        <w:t xml:space="preserve"> 2016 года </w:t>
      </w:r>
      <w:r w:rsidR="00E57C3D">
        <w:rPr>
          <w:spacing w:val="0"/>
          <w:sz w:val="28"/>
          <w:szCs w:val="28"/>
        </w:rPr>
        <w:t xml:space="preserve">были внесены изменения </w:t>
      </w:r>
      <w:r w:rsidRPr="00283647">
        <w:rPr>
          <w:spacing w:val="0"/>
          <w:sz w:val="28"/>
          <w:szCs w:val="28"/>
        </w:rPr>
        <w:t xml:space="preserve">в конкурсную документацию по проведению открытого конкурса на право осуществления </w:t>
      </w:r>
      <w:r>
        <w:rPr>
          <w:spacing w:val="0"/>
          <w:sz w:val="28"/>
          <w:szCs w:val="28"/>
        </w:rPr>
        <w:t>перевозок по муниципальным маршрутам регулярных перевозок города Бузулука (далее – открытый конкурс).</w:t>
      </w:r>
    </w:p>
    <w:p w:rsidR="00A00CBB" w:rsidRDefault="00A00CBB" w:rsidP="00A00CBB">
      <w:pPr>
        <w:tabs>
          <w:tab w:val="num" w:pos="0"/>
        </w:tabs>
        <w:spacing w:before="0" w:after="0" w:line="240" w:lineRule="auto"/>
        <w:ind w:firstLine="709"/>
        <w:contextualSpacing/>
        <w:rPr>
          <w:spacing w:val="0"/>
          <w:kern w:val="2"/>
          <w:sz w:val="28"/>
          <w:szCs w:val="28"/>
        </w:rPr>
      </w:pPr>
      <w:r>
        <w:rPr>
          <w:spacing w:val="0"/>
          <w:kern w:val="2"/>
          <w:sz w:val="28"/>
          <w:szCs w:val="28"/>
        </w:rPr>
        <w:t>Лоты открытого конкурса представлены в таблице</w:t>
      </w:r>
      <w:r w:rsidR="00E57C3D">
        <w:rPr>
          <w:spacing w:val="0"/>
          <w:kern w:val="2"/>
          <w:sz w:val="28"/>
          <w:szCs w:val="28"/>
        </w:rPr>
        <w:t xml:space="preserve"> 1.1</w:t>
      </w:r>
      <w:r>
        <w:rPr>
          <w:spacing w:val="0"/>
          <w:kern w:val="2"/>
          <w:sz w:val="28"/>
          <w:szCs w:val="28"/>
        </w:rPr>
        <w:t>.</w:t>
      </w:r>
    </w:p>
    <w:p w:rsidR="00A00CBB" w:rsidRDefault="00A00CBB" w:rsidP="00A00CBB">
      <w:pPr>
        <w:tabs>
          <w:tab w:val="num" w:pos="0"/>
        </w:tabs>
        <w:spacing w:before="0" w:after="0" w:line="240" w:lineRule="auto"/>
        <w:ind w:firstLine="0"/>
        <w:contextualSpacing/>
        <w:rPr>
          <w:spacing w:val="0"/>
          <w:kern w:val="2"/>
          <w:sz w:val="28"/>
          <w:szCs w:val="28"/>
        </w:rPr>
      </w:pPr>
      <w:r>
        <w:rPr>
          <w:spacing w:val="0"/>
          <w:kern w:val="2"/>
          <w:sz w:val="28"/>
          <w:szCs w:val="28"/>
        </w:rPr>
        <w:t xml:space="preserve">Таблица 1.1 - </w:t>
      </w:r>
      <w:r w:rsidRPr="00D30CFA">
        <w:rPr>
          <w:spacing w:val="0"/>
          <w:kern w:val="2"/>
          <w:sz w:val="28"/>
          <w:szCs w:val="28"/>
        </w:rPr>
        <w:t>Количество транспорта</w:t>
      </w:r>
      <w:r w:rsidRPr="0032406F">
        <w:rPr>
          <w:spacing w:val="0"/>
          <w:kern w:val="2"/>
          <w:sz w:val="28"/>
          <w:szCs w:val="28"/>
        </w:rPr>
        <w:t xml:space="preserve"> на маршруте, дополнительные условия к транспортным средствам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1323"/>
        <w:gridCol w:w="2550"/>
        <w:gridCol w:w="2834"/>
        <w:gridCol w:w="2779"/>
      </w:tblGrid>
      <w:tr w:rsidR="00A00CBB" w:rsidRPr="0032406F" w:rsidTr="00A00CBB">
        <w:trPr>
          <w:trHeight w:val="609"/>
        </w:trPr>
        <w:tc>
          <w:tcPr>
            <w:tcW w:w="391" w:type="pct"/>
            <w:vMerge w:val="restar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№ лота</w:t>
            </w:r>
          </w:p>
        </w:tc>
        <w:tc>
          <w:tcPr>
            <w:tcW w:w="643" w:type="pct"/>
            <w:vMerge w:val="restar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Номер маршрута</w:t>
            </w:r>
          </w:p>
        </w:tc>
        <w:tc>
          <w:tcPr>
            <w:tcW w:w="3966" w:type="pct"/>
            <w:gridSpan w:val="3"/>
          </w:tcPr>
          <w:p w:rsidR="00A00CBB" w:rsidRPr="00A00CBB" w:rsidRDefault="00A00CBB" w:rsidP="006B2EE2">
            <w:pPr>
              <w:spacing w:before="0" w:after="0" w:line="240" w:lineRule="auto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Количество транспорта на маршруте, дополнительные условия к транспортным средствам</w:t>
            </w:r>
          </w:p>
        </w:tc>
      </w:tr>
      <w:tr w:rsidR="00A00CBB" w:rsidRPr="0032406F" w:rsidTr="005E1471">
        <w:trPr>
          <w:trHeight w:val="1455"/>
        </w:trPr>
        <w:tc>
          <w:tcPr>
            <w:tcW w:w="391" w:type="pct"/>
            <w:vMerge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rPr>
                <w:spacing w:val="0"/>
                <w:kern w:val="2"/>
                <w:szCs w:val="24"/>
              </w:rPr>
            </w:pPr>
          </w:p>
        </w:tc>
        <w:tc>
          <w:tcPr>
            <w:tcW w:w="643" w:type="pct"/>
            <w:vMerge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rPr>
                <w:spacing w:val="0"/>
                <w:kern w:val="2"/>
                <w:szCs w:val="24"/>
              </w:rPr>
            </w:pPr>
          </w:p>
        </w:tc>
        <w:tc>
          <w:tcPr>
            <w:tcW w:w="1239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Пассажирские транспортные средства вместим</w:t>
            </w:r>
            <w:r w:rsidR="00EF1B92">
              <w:rPr>
                <w:spacing w:val="0"/>
                <w:kern w:val="2"/>
                <w:szCs w:val="24"/>
              </w:rPr>
              <w:t>остью до 20 мест (включительно)</w:t>
            </w:r>
          </w:p>
        </w:tc>
        <w:tc>
          <w:tcPr>
            <w:tcW w:w="1377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 xml:space="preserve">Пассажирские транспортные </w:t>
            </w:r>
          </w:p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средства вместимостью до 50 мест (включительно)</w:t>
            </w:r>
          </w:p>
        </w:tc>
        <w:tc>
          <w:tcPr>
            <w:tcW w:w="1350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Пассажирские транспортные средства вместимостью до 100 мест (включительно)</w:t>
            </w:r>
          </w:p>
        </w:tc>
      </w:tr>
      <w:tr w:rsidR="00A00CBB" w:rsidRPr="0032406F" w:rsidTr="005E1471">
        <w:trPr>
          <w:trHeight w:val="317"/>
        </w:trPr>
        <w:tc>
          <w:tcPr>
            <w:tcW w:w="391" w:type="pct"/>
            <w:vMerge w:val="restar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Лот 1</w:t>
            </w:r>
          </w:p>
        </w:tc>
        <w:tc>
          <w:tcPr>
            <w:tcW w:w="643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1</w:t>
            </w:r>
          </w:p>
        </w:tc>
        <w:tc>
          <w:tcPr>
            <w:tcW w:w="1239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15</w:t>
            </w:r>
          </w:p>
        </w:tc>
        <w:tc>
          <w:tcPr>
            <w:tcW w:w="1377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8</w:t>
            </w:r>
          </w:p>
        </w:tc>
        <w:tc>
          <w:tcPr>
            <w:tcW w:w="1350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5</w:t>
            </w:r>
          </w:p>
        </w:tc>
      </w:tr>
      <w:tr w:rsidR="00A00CBB" w:rsidRPr="0032406F" w:rsidTr="005E1471">
        <w:trPr>
          <w:trHeight w:val="144"/>
        </w:trPr>
        <w:tc>
          <w:tcPr>
            <w:tcW w:w="391" w:type="pct"/>
            <w:vMerge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</w:p>
        </w:tc>
        <w:tc>
          <w:tcPr>
            <w:tcW w:w="643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7</w:t>
            </w:r>
          </w:p>
        </w:tc>
        <w:tc>
          <w:tcPr>
            <w:tcW w:w="1239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20</w:t>
            </w:r>
          </w:p>
        </w:tc>
        <w:tc>
          <w:tcPr>
            <w:tcW w:w="1377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10</w:t>
            </w:r>
          </w:p>
        </w:tc>
        <w:tc>
          <w:tcPr>
            <w:tcW w:w="1350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6</w:t>
            </w:r>
          </w:p>
        </w:tc>
      </w:tr>
      <w:tr w:rsidR="00A00CBB" w:rsidRPr="0032406F" w:rsidTr="005E1471">
        <w:trPr>
          <w:trHeight w:val="317"/>
        </w:trPr>
        <w:tc>
          <w:tcPr>
            <w:tcW w:w="391" w:type="pct"/>
            <w:vMerge w:val="restar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Лот 2</w:t>
            </w:r>
          </w:p>
        </w:tc>
        <w:tc>
          <w:tcPr>
            <w:tcW w:w="643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2</w:t>
            </w:r>
          </w:p>
        </w:tc>
        <w:tc>
          <w:tcPr>
            <w:tcW w:w="1239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16</w:t>
            </w:r>
          </w:p>
        </w:tc>
        <w:tc>
          <w:tcPr>
            <w:tcW w:w="1377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8</w:t>
            </w:r>
          </w:p>
        </w:tc>
        <w:tc>
          <w:tcPr>
            <w:tcW w:w="1350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5</w:t>
            </w:r>
          </w:p>
        </w:tc>
      </w:tr>
      <w:tr w:rsidR="00A00CBB" w:rsidRPr="0032406F" w:rsidTr="005E1471">
        <w:trPr>
          <w:trHeight w:val="144"/>
        </w:trPr>
        <w:tc>
          <w:tcPr>
            <w:tcW w:w="391" w:type="pct"/>
            <w:vMerge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</w:p>
        </w:tc>
        <w:tc>
          <w:tcPr>
            <w:tcW w:w="643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3</w:t>
            </w:r>
          </w:p>
        </w:tc>
        <w:tc>
          <w:tcPr>
            <w:tcW w:w="1239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21</w:t>
            </w:r>
          </w:p>
        </w:tc>
        <w:tc>
          <w:tcPr>
            <w:tcW w:w="1377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10</w:t>
            </w:r>
          </w:p>
        </w:tc>
        <w:tc>
          <w:tcPr>
            <w:tcW w:w="1350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6</w:t>
            </w:r>
          </w:p>
        </w:tc>
      </w:tr>
      <w:tr w:rsidR="00A00CBB" w:rsidRPr="0032406F" w:rsidTr="005E1471">
        <w:trPr>
          <w:trHeight w:val="317"/>
        </w:trPr>
        <w:tc>
          <w:tcPr>
            <w:tcW w:w="391" w:type="pct"/>
            <w:vMerge w:val="restar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Лот 3</w:t>
            </w:r>
          </w:p>
        </w:tc>
        <w:tc>
          <w:tcPr>
            <w:tcW w:w="643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4</w:t>
            </w:r>
          </w:p>
        </w:tc>
        <w:tc>
          <w:tcPr>
            <w:tcW w:w="1239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14</w:t>
            </w:r>
          </w:p>
        </w:tc>
        <w:tc>
          <w:tcPr>
            <w:tcW w:w="1377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7</w:t>
            </w:r>
          </w:p>
        </w:tc>
        <w:tc>
          <w:tcPr>
            <w:tcW w:w="1350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4</w:t>
            </w:r>
          </w:p>
        </w:tc>
      </w:tr>
      <w:tr w:rsidR="00A00CBB" w:rsidRPr="0032406F" w:rsidTr="005E1471">
        <w:trPr>
          <w:trHeight w:val="144"/>
        </w:trPr>
        <w:tc>
          <w:tcPr>
            <w:tcW w:w="391" w:type="pct"/>
            <w:vMerge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</w:p>
        </w:tc>
        <w:tc>
          <w:tcPr>
            <w:tcW w:w="643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12</w:t>
            </w:r>
          </w:p>
        </w:tc>
        <w:tc>
          <w:tcPr>
            <w:tcW w:w="1239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29</w:t>
            </w:r>
          </w:p>
        </w:tc>
        <w:tc>
          <w:tcPr>
            <w:tcW w:w="1377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11</w:t>
            </w:r>
          </w:p>
        </w:tc>
        <w:tc>
          <w:tcPr>
            <w:tcW w:w="1350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7</w:t>
            </w:r>
          </w:p>
        </w:tc>
      </w:tr>
      <w:tr w:rsidR="00A00CBB" w:rsidRPr="0032406F" w:rsidTr="005E1471">
        <w:trPr>
          <w:trHeight w:val="317"/>
        </w:trPr>
        <w:tc>
          <w:tcPr>
            <w:tcW w:w="391" w:type="pct"/>
            <w:vMerge w:val="restar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Лот 4</w:t>
            </w:r>
          </w:p>
        </w:tc>
        <w:tc>
          <w:tcPr>
            <w:tcW w:w="643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5</w:t>
            </w:r>
          </w:p>
        </w:tc>
        <w:tc>
          <w:tcPr>
            <w:tcW w:w="1239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23</w:t>
            </w:r>
          </w:p>
        </w:tc>
        <w:tc>
          <w:tcPr>
            <w:tcW w:w="1377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10</w:t>
            </w:r>
          </w:p>
        </w:tc>
        <w:tc>
          <w:tcPr>
            <w:tcW w:w="1350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6</w:t>
            </w:r>
          </w:p>
        </w:tc>
      </w:tr>
      <w:tr w:rsidR="00A00CBB" w:rsidRPr="0032406F" w:rsidTr="005E1471">
        <w:trPr>
          <w:trHeight w:val="144"/>
        </w:trPr>
        <w:tc>
          <w:tcPr>
            <w:tcW w:w="391" w:type="pct"/>
            <w:vMerge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</w:p>
        </w:tc>
        <w:tc>
          <w:tcPr>
            <w:tcW w:w="643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13</w:t>
            </w:r>
          </w:p>
        </w:tc>
        <w:tc>
          <w:tcPr>
            <w:tcW w:w="1239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21</w:t>
            </w:r>
          </w:p>
        </w:tc>
        <w:tc>
          <w:tcPr>
            <w:tcW w:w="1377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11</w:t>
            </w:r>
          </w:p>
        </w:tc>
        <w:tc>
          <w:tcPr>
            <w:tcW w:w="1350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7</w:t>
            </w:r>
          </w:p>
        </w:tc>
      </w:tr>
      <w:tr w:rsidR="00A00CBB" w:rsidRPr="0032406F" w:rsidTr="005E1471">
        <w:trPr>
          <w:trHeight w:val="317"/>
        </w:trPr>
        <w:tc>
          <w:tcPr>
            <w:tcW w:w="391" w:type="pct"/>
            <w:vMerge w:val="restar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Лот 5</w:t>
            </w:r>
          </w:p>
        </w:tc>
        <w:tc>
          <w:tcPr>
            <w:tcW w:w="643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6</w:t>
            </w:r>
          </w:p>
        </w:tc>
        <w:tc>
          <w:tcPr>
            <w:tcW w:w="1239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14</w:t>
            </w:r>
          </w:p>
        </w:tc>
        <w:tc>
          <w:tcPr>
            <w:tcW w:w="1377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9</w:t>
            </w:r>
          </w:p>
        </w:tc>
        <w:tc>
          <w:tcPr>
            <w:tcW w:w="1350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5</w:t>
            </w:r>
          </w:p>
        </w:tc>
      </w:tr>
      <w:tr w:rsidR="00A00CBB" w:rsidRPr="0032406F" w:rsidTr="005E1471">
        <w:trPr>
          <w:trHeight w:val="144"/>
        </w:trPr>
        <w:tc>
          <w:tcPr>
            <w:tcW w:w="391" w:type="pct"/>
            <w:vMerge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</w:p>
        </w:tc>
        <w:tc>
          <w:tcPr>
            <w:tcW w:w="643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14</w:t>
            </w:r>
          </w:p>
        </w:tc>
        <w:tc>
          <w:tcPr>
            <w:tcW w:w="1239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33</w:t>
            </w:r>
          </w:p>
        </w:tc>
        <w:tc>
          <w:tcPr>
            <w:tcW w:w="1377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12</w:t>
            </w:r>
          </w:p>
        </w:tc>
        <w:tc>
          <w:tcPr>
            <w:tcW w:w="1350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8</w:t>
            </w:r>
          </w:p>
        </w:tc>
      </w:tr>
      <w:tr w:rsidR="00A00CBB" w:rsidRPr="0032406F" w:rsidTr="005E1471">
        <w:trPr>
          <w:trHeight w:val="317"/>
        </w:trPr>
        <w:tc>
          <w:tcPr>
            <w:tcW w:w="391" w:type="pct"/>
            <w:vMerge w:val="restar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Лот 6</w:t>
            </w:r>
          </w:p>
        </w:tc>
        <w:tc>
          <w:tcPr>
            <w:tcW w:w="643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11</w:t>
            </w:r>
          </w:p>
        </w:tc>
        <w:tc>
          <w:tcPr>
            <w:tcW w:w="1239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20</w:t>
            </w:r>
          </w:p>
        </w:tc>
        <w:tc>
          <w:tcPr>
            <w:tcW w:w="1377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10</w:t>
            </w:r>
          </w:p>
        </w:tc>
        <w:tc>
          <w:tcPr>
            <w:tcW w:w="1350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6</w:t>
            </w:r>
          </w:p>
        </w:tc>
      </w:tr>
      <w:tr w:rsidR="00A00CBB" w:rsidRPr="0032406F" w:rsidTr="005E1471">
        <w:trPr>
          <w:trHeight w:val="144"/>
        </w:trPr>
        <w:tc>
          <w:tcPr>
            <w:tcW w:w="391" w:type="pct"/>
            <w:vMerge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</w:p>
        </w:tc>
        <w:tc>
          <w:tcPr>
            <w:tcW w:w="643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15</w:t>
            </w:r>
          </w:p>
        </w:tc>
        <w:tc>
          <w:tcPr>
            <w:tcW w:w="1239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26</w:t>
            </w:r>
          </w:p>
        </w:tc>
        <w:tc>
          <w:tcPr>
            <w:tcW w:w="1377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12</w:t>
            </w:r>
          </w:p>
        </w:tc>
        <w:tc>
          <w:tcPr>
            <w:tcW w:w="1350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7</w:t>
            </w:r>
          </w:p>
        </w:tc>
      </w:tr>
      <w:tr w:rsidR="00A00CBB" w:rsidRPr="0032406F" w:rsidTr="005E1471">
        <w:trPr>
          <w:trHeight w:val="317"/>
        </w:trPr>
        <w:tc>
          <w:tcPr>
            <w:tcW w:w="391" w:type="pct"/>
            <w:vMerge w:val="restar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</w:p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Лот 7</w:t>
            </w:r>
          </w:p>
        </w:tc>
        <w:tc>
          <w:tcPr>
            <w:tcW w:w="643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8</w:t>
            </w:r>
          </w:p>
        </w:tc>
        <w:tc>
          <w:tcPr>
            <w:tcW w:w="1239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22</w:t>
            </w:r>
          </w:p>
        </w:tc>
        <w:tc>
          <w:tcPr>
            <w:tcW w:w="1377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11</w:t>
            </w:r>
          </w:p>
        </w:tc>
        <w:tc>
          <w:tcPr>
            <w:tcW w:w="1350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6</w:t>
            </w:r>
          </w:p>
        </w:tc>
      </w:tr>
      <w:tr w:rsidR="00A00CBB" w:rsidRPr="0032406F" w:rsidTr="005E1471">
        <w:trPr>
          <w:trHeight w:val="144"/>
        </w:trPr>
        <w:tc>
          <w:tcPr>
            <w:tcW w:w="391" w:type="pct"/>
            <w:vMerge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</w:p>
        </w:tc>
        <w:tc>
          <w:tcPr>
            <w:tcW w:w="643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10</w:t>
            </w:r>
          </w:p>
        </w:tc>
        <w:tc>
          <w:tcPr>
            <w:tcW w:w="1239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-</w:t>
            </w:r>
          </w:p>
        </w:tc>
        <w:tc>
          <w:tcPr>
            <w:tcW w:w="1377" w:type="pct"/>
          </w:tcPr>
          <w:p w:rsidR="00A00CBB" w:rsidRPr="00A00CBB" w:rsidRDefault="00A00CBB" w:rsidP="009B0EFE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 xml:space="preserve">1 </w:t>
            </w:r>
          </w:p>
        </w:tc>
        <w:tc>
          <w:tcPr>
            <w:tcW w:w="1350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-</w:t>
            </w:r>
          </w:p>
        </w:tc>
      </w:tr>
      <w:tr w:rsidR="00A00CBB" w:rsidRPr="0032406F" w:rsidTr="005E1471">
        <w:trPr>
          <w:trHeight w:val="144"/>
        </w:trPr>
        <w:tc>
          <w:tcPr>
            <w:tcW w:w="391" w:type="pct"/>
            <w:vMerge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</w:p>
        </w:tc>
        <w:tc>
          <w:tcPr>
            <w:tcW w:w="643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24,25,26</w:t>
            </w:r>
          </w:p>
        </w:tc>
        <w:tc>
          <w:tcPr>
            <w:tcW w:w="1239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b/>
                <w:spacing w:val="0"/>
                <w:kern w:val="2"/>
                <w:szCs w:val="24"/>
              </w:rPr>
            </w:pPr>
            <w:r w:rsidRPr="00A00CBB">
              <w:rPr>
                <w:b/>
                <w:spacing w:val="0"/>
                <w:kern w:val="2"/>
                <w:szCs w:val="24"/>
              </w:rPr>
              <w:t>-</w:t>
            </w:r>
          </w:p>
        </w:tc>
        <w:tc>
          <w:tcPr>
            <w:tcW w:w="1377" w:type="pct"/>
          </w:tcPr>
          <w:p w:rsidR="00A00CBB" w:rsidRPr="00A00CBB" w:rsidRDefault="00A00CBB" w:rsidP="009B0EFE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 xml:space="preserve">4 </w:t>
            </w:r>
          </w:p>
        </w:tc>
        <w:tc>
          <w:tcPr>
            <w:tcW w:w="1350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-</w:t>
            </w:r>
          </w:p>
        </w:tc>
      </w:tr>
      <w:tr w:rsidR="00A00CBB" w:rsidRPr="0032406F" w:rsidTr="00A00CBB">
        <w:trPr>
          <w:trHeight w:val="271"/>
        </w:trPr>
        <w:tc>
          <w:tcPr>
            <w:tcW w:w="391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Лот 8</w:t>
            </w:r>
          </w:p>
        </w:tc>
        <w:tc>
          <w:tcPr>
            <w:tcW w:w="643" w:type="pct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16</w:t>
            </w:r>
          </w:p>
        </w:tc>
        <w:tc>
          <w:tcPr>
            <w:tcW w:w="3966" w:type="pct"/>
            <w:gridSpan w:val="3"/>
          </w:tcPr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kern w:val="2"/>
                <w:szCs w:val="24"/>
              </w:rPr>
              <w:t>2</w:t>
            </w:r>
          </w:p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szCs w:val="24"/>
              </w:rPr>
            </w:pPr>
            <w:r w:rsidRPr="00A00CBB">
              <w:rPr>
                <w:spacing w:val="0"/>
                <w:szCs w:val="24"/>
              </w:rPr>
              <w:t>транспортных средств, оборудованных</w:t>
            </w:r>
          </w:p>
          <w:p w:rsidR="00A00CBB" w:rsidRPr="00A00CBB" w:rsidRDefault="00A00CBB" w:rsidP="006B2EE2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00CBB">
              <w:rPr>
                <w:spacing w:val="0"/>
                <w:szCs w:val="24"/>
              </w:rPr>
              <w:t>специализированным механизмом для маломобильных групп населения</w:t>
            </w:r>
          </w:p>
        </w:tc>
      </w:tr>
    </w:tbl>
    <w:p w:rsidR="009B0EFE" w:rsidRDefault="009B0EFE" w:rsidP="005E1471">
      <w:pPr>
        <w:spacing w:before="0" w:after="0" w:line="240" w:lineRule="auto"/>
        <w:ind w:firstLine="709"/>
        <w:contextualSpacing/>
        <w:jc w:val="center"/>
        <w:rPr>
          <w:i/>
          <w:spacing w:val="0"/>
          <w:sz w:val="28"/>
          <w:szCs w:val="28"/>
        </w:rPr>
      </w:pPr>
    </w:p>
    <w:p w:rsidR="007E7BE4" w:rsidRDefault="005E1471" w:rsidP="005E1471">
      <w:pPr>
        <w:spacing w:before="0" w:after="0" w:line="240" w:lineRule="auto"/>
        <w:ind w:firstLine="709"/>
        <w:contextualSpacing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Количество транспортных средств участников открытого конкурса определяется в зависимости от вместимости транспортного средства.</w:t>
      </w:r>
      <w:r w:rsidR="007E7BE4">
        <w:rPr>
          <w:spacing w:val="0"/>
          <w:sz w:val="28"/>
          <w:szCs w:val="28"/>
        </w:rPr>
        <w:t xml:space="preserve"> </w:t>
      </w:r>
    </w:p>
    <w:p w:rsidR="00E57C3D" w:rsidRDefault="007E7BE4" w:rsidP="005E1471">
      <w:pPr>
        <w:spacing w:before="0" w:after="0" w:line="240" w:lineRule="auto"/>
        <w:ind w:firstLine="709"/>
        <w:contextualSpacing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Предельное значение количества транспортных средств участников открытого конкурса  по каждому виду вместимости определено в таблице 1.1.</w:t>
      </w:r>
      <w:r w:rsidR="00C913F0">
        <w:rPr>
          <w:spacing w:val="0"/>
          <w:sz w:val="28"/>
          <w:szCs w:val="28"/>
        </w:rPr>
        <w:t xml:space="preserve"> </w:t>
      </w:r>
      <w:r>
        <w:rPr>
          <w:spacing w:val="0"/>
          <w:sz w:val="28"/>
          <w:szCs w:val="28"/>
        </w:rPr>
        <w:t>Начальное значение количества транспортных средств участников открытого конкурса по каждому виду вместимости определятся как предельное значение количества транспортных средств по предыдущему виду вместимости.</w:t>
      </w:r>
    </w:p>
    <w:p w:rsidR="007E7BE4" w:rsidRPr="007E7BE4" w:rsidRDefault="007E7BE4" w:rsidP="005E1471">
      <w:pPr>
        <w:spacing w:before="0" w:after="0" w:line="240" w:lineRule="auto"/>
        <w:ind w:firstLine="709"/>
        <w:contextualSpacing/>
        <w:rPr>
          <w:spacing w:val="0"/>
          <w:sz w:val="28"/>
          <w:szCs w:val="28"/>
        </w:rPr>
      </w:pPr>
      <w:r w:rsidRPr="007E7BE4">
        <w:rPr>
          <w:spacing w:val="0"/>
          <w:sz w:val="28"/>
          <w:szCs w:val="28"/>
        </w:rPr>
        <w:t xml:space="preserve">Участник открытого конкурса может </w:t>
      </w:r>
      <w:proofErr w:type="gramStart"/>
      <w:r w:rsidRPr="007E7BE4">
        <w:rPr>
          <w:color w:val="auto"/>
          <w:spacing w:val="0"/>
          <w:kern w:val="2"/>
          <w:sz w:val="28"/>
          <w:szCs w:val="28"/>
        </w:rPr>
        <w:t>предостави</w:t>
      </w:r>
      <w:bookmarkStart w:id="0" w:name="_GoBack"/>
      <w:bookmarkEnd w:id="0"/>
      <w:r w:rsidRPr="007E7BE4">
        <w:rPr>
          <w:color w:val="auto"/>
          <w:spacing w:val="0"/>
          <w:kern w:val="2"/>
          <w:sz w:val="28"/>
          <w:szCs w:val="28"/>
        </w:rPr>
        <w:t>ть документы</w:t>
      </w:r>
      <w:proofErr w:type="gramEnd"/>
      <w:r w:rsidRPr="007E7BE4">
        <w:rPr>
          <w:color w:val="auto"/>
          <w:spacing w:val="0"/>
          <w:kern w:val="2"/>
          <w:sz w:val="28"/>
          <w:szCs w:val="28"/>
        </w:rPr>
        <w:t xml:space="preserve"> только по одному из видов вместимости транспортных средств</w:t>
      </w:r>
      <w:r>
        <w:rPr>
          <w:color w:val="auto"/>
          <w:spacing w:val="0"/>
          <w:kern w:val="2"/>
          <w:sz w:val="28"/>
          <w:szCs w:val="28"/>
        </w:rPr>
        <w:t>.</w:t>
      </w:r>
    </w:p>
    <w:sectPr w:rsidR="007E7BE4" w:rsidRPr="007E7BE4" w:rsidSect="00E57C3D">
      <w:footerReference w:type="default" r:id="rId7"/>
      <w:pgSz w:w="11906" w:h="16838"/>
      <w:pgMar w:top="709" w:right="707" w:bottom="709" w:left="993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F1B" w:rsidRDefault="00440F1B" w:rsidP="00E57C3D">
      <w:pPr>
        <w:spacing w:before="0" w:after="0" w:line="240" w:lineRule="auto"/>
      </w:pPr>
      <w:r>
        <w:separator/>
      </w:r>
    </w:p>
  </w:endnote>
  <w:endnote w:type="continuationSeparator" w:id="0">
    <w:p w:rsidR="00440F1B" w:rsidRDefault="00440F1B" w:rsidP="00E57C3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C3D" w:rsidRPr="00E57C3D" w:rsidRDefault="00E57C3D" w:rsidP="00E57C3D">
    <w:pPr>
      <w:pStyle w:val="a5"/>
      <w:ind w:firstLine="0"/>
      <w:rPr>
        <w:spacing w:val="0"/>
        <w:sz w:val="20"/>
        <w:szCs w:val="20"/>
      </w:rPr>
    </w:pPr>
  </w:p>
  <w:p w:rsidR="00E57C3D" w:rsidRPr="00E57C3D" w:rsidRDefault="00E57C3D" w:rsidP="00E57C3D">
    <w:pPr>
      <w:pStyle w:val="a5"/>
      <w:ind w:firstLine="0"/>
      <w:rPr>
        <w:spacing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F1B" w:rsidRDefault="00440F1B" w:rsidP="00E57C3D">
      <w:pPr>
        <w:spacing w:before="0" w:after="0" w:line="240" w:lineRule="auto"/>
      </w:pPr>
      <w:r>
        <w:separator/>
      </w:r>
    </w:p>
  </w:footnote>
  <w:footnote w:type="continuationSeparator" w:id="0">
    <w:p w:rsidR="00440F1B" w:rsidRDefault="00440F1B" w:rsidP="00E57C3D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B99"/>
    <w:rsid w:val="00067B99"/>
    <w:rsid w:val="00283647"/>
    <w:rsid w:val="00440F1B"/>
    <w:rsid w:val="005A2193"/>
    <w:rsid w:val="005E1471"/>
    <w:rsid w:val="00677F1A"/>
    <w:rsid w:val="007E7BE4"/>
    <w:rsid w:val="009B0EFE"/>
    <w:rsid w:val="009B5A4B"/>
    <w:rsid w:val="00A00CBB"/>
    <w:rsid w:val="00AB0B9C"/>
    <w:rsid w:val="00B56B74"/>
    <w:rsid w:val="00C913F0"/>
    <w:rsid w:val="00E57C3D"/>
    <w:rsid w:val="00EF1B92"/>
    <w:rsid w:val="00F63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647"/>
    <w:pPr>
      <w:suppressAutoHyphens/>
      <w:spacing w:before="120" w:after="120" w:line="360" w:lineRule="exact"/>
      <w:ind w:firstLine="737"/>
      <w:jc w:val="both"/>
    </w:pPr>
    <w:rPr>
      <w:rFonts w:ascii="Times New Roman" w:eastAsia="Times New Roman" w:hAnsi="Times New Roman" w:cs="Times New Roman"/>
      <w:color w:val="000000"/>
      <w:spacing w:val="1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0C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pacing w:val="13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57C3D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7C3D"/>
    <w:rPr>
      <w:rFonts w:ascii="Times New Roman" w:eastAsia="Times New Roman" w:hAnsi="Times New Roman" w:cs="Times New Roman"/>
      <w:color w:val="000000"/>
      <w:spacing w:val="13"/>
      <w:sz w:val="24"/>
    </w:rPr>
  </w:style>
  <w:style w:type="paragraph" w:styleId="a5">
    <w:name w:val="footer"/>
    <w:basedOn w:val="a"/>
    <w:link w:val="a6"/>
    <w:uiPriority w:val="99"/>
    <w:unhideWhenUsed/>
    <w:rsid w:val="00E57C3D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7C3D"/>
    <w:rPr>
      <w:rFonts w:ascii="Times New Roman" w:eastAsia="Times New Roman" w:hAnsi="Times New Roman" w:cs="Times New Roman"/>
      <w:color w:val="000000"/>
      <w:spacing w:val="13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647"/>
    <w:pPr>
      <w:suppressAutoHyphens/>
      <w:spacing w:before="120" w:after="120" w:line="360" w:lineRule="exact"/>
      <w:ind w:firstLine="737"/>
      <w:jc w:val="both"/>
    </w:pPr>
    <w:rPr>
      <w:rFonts w:ascii="Times New Roman" w:eastAsia="Times New Roman" w:hAnsi="Times New Roman" w:cs="Times New Roman"/>
      <w:color w:val="000000"/>
      <w:spacing w:val="1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0C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pacing w:val="13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57C3D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7C3D"/>
    <w:rPr>
      <w:rFonts w:ascii="Times New Roman" w:eastAsia="Times New Roman" w:hAnsi="Times New Roman" w:cs="Times New Roman"/>
      <w:color w:val="000000"/>
      <w:spacing w:val="13"/>
      <w:sz w:val="24"/>
    </w:rPr>
  </w:style>
  <w:style w:type="paragraph" w:styleId="a5">
    <w:name w:val="footer"/>
    <w:basedOn w:val="a"/>
    <w:link w:val="a6"/>
    <w:uiPriority w:val="99"/>
    <w:unhideWhenUsed/>
    <w:rsid w:val="00E57C3D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7C3D"/>
    <w:rPr>
      <w:rFonts w:ascii="Times New Roman" w:eastAsia="Times New Roman" w:hAnsi="Times New Roman" w:cs="Times New Roman"/>
      <w:color w:val="000000"/>
      <w:spacing w:val="1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Сафронова Н. Ульяна</dc:creator>
  <cp:keywords/>
  <dc:description/>
  <cp:lastModifiedBy>Сафронова Н. Ульяна</cp:lastModifiedBy>
  <cp:revision>8</cp:revision>
  <cp:lastPrinted>2016-06-08T12:27:00Z</cp:lastPrinted>
  <dcterms:created xsi:type="dcterms:W3CDTF">2016-06-07T06:18:00Z</dcterms:created>
  <dcterms:modified xsi:type="dcterms:W3CDTF">2016-06-08T12:38:00Z</dcterms:modified>
</cp:coreProperties>
</file>