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91B" w:rsidRPr="0064505B" w:rsidRDefault="00D4191B" w:rsidP="00D4191B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64505B">
        <w:rPr>
          <w:rFonts w:eastAsia="Calibri"/>
          <w:b/>
          <w:sz w:val="28"/>
          <w:szCs w:val="28"/>
          <w:lang w:eastAsia="en-US"/>
        </w:rPr>
        <w:t>Какие счета может арестовать судебный пристав</w:t>
      </w:r>
    </w:p>
    <w:p w:rsidR="00D4191B" w:rsidRPr="0064505B" w:rsidRDefault="00D4191B" w:rsidP="00D4191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>Судебный пристав вправе наложить арест на любой счет должника, даже кредитную карту налогоплательщика. Однако</w:t>
      </w:r>
      <w:proofErr w:type="gramStart"/>
      <w:r w:rsidRPr="0064505B">
        <w:rPr>
          <w:rFonts w:eastAsia="Calibri"/>
          <w:sz w:val="28"/>
          <w:szCs w:val="28"/>
          <w:lang w:eastAsia="en-US"/>
        </w:rPr>
        <w:t>,</w:t>
      </w:r>
      <w:proofErr w:type="gramEnd"/>
      <w:r w:rsidRPr="0064505B">
        <w:rPr>
          <w:rFonts w:eastAsia="Calibri"/>
          <w:sz w:val="28"/>
          <w:szCs w:val="28"/>
          <w:lang w:eastAsia="en-US"/>
        </w:rPr>
        <w:t xml:space="preserve"> не может быть обращено взыскание задолженности на единовременную выплату в размере 10 000 рублей на каждого ребенка, выплачиваемую в соответствии с Указом Президента Российской Федерации № 249 «О дополнительных мерах социальной поддержки семей, имеющих детей».</w:t>
      </w:r>
    </w:p>
    <w:p w:rsidR="009846D6" w:rsidRDefault="009846D6">
      <w:bookmarkStart w:id="0" w:name="_GoBack"/>
      <w:bookmarkEnd w:id="0"/>
    </w:p>
    <w:sectPr w:rsidR="0098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523"/>
    <w:rsid w:val="008C1523"/>
    <w:rsid w:val="009846D6"/>
    <w:rsid w:val="00D4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2022-05-19T11:28:00Z</dcterms:created>
  <dcterms:modified xsi:type="dcterms:W3CDTF">2022-05-19T11:28:00Z</dcterms:modified>
</cp:coreProperties>
</file>