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410A04">
        <w:rPr>
          <w:rFonts w:ascii="Times New Roman" w:eastAsia="Times New Roman" w:hAnsi="Times New Roman" w:cs="Times New Roman"/>
        </w:rPr>
        <w:t>Приложение</w:t>
      </w:r>
      <w:r w:rsidRPr="00410A04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 25 от 28.12. 2020</w:t>
      </w:r>
      <w:r w:rsidRPr="00410A04">
        <w:rPr>
          <w:rFonts w:ascii="Times New Roman" w:eastAsia="Times New Roman" w:hAnsi="Times New Roman" w:cs="Times New Roman"/>
        </w:rPr>
        <w:t xml:space="preserve"> года  </w:t>
      </w:r>
    </w:p>
    <w:p w:rsidR="00370827" w:rsidRPr="00410A04" w:rsidRDefault="00370827" w:rsidP="00370827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контрольно-счетно</w:t>
      </w:r>
      <w:r>
        <w:rPr>
          <w:rFonts w:ascii="Arial CYR" w:eastAsia="Times New Roman" w:hAnsi="Arial CYR" w:cs="Arial CYR"/>
          <w:b/>
          <w:bCs/>
          <w:sz w:val="28"/>
          <w:szCs w:val="28"/>
        </w:rPr>
        <w:t>й палаты города Бузулука на 2021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 xml:space="preserve"> г.</w:t>
      </w: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9552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7"/>
        <w:gridCol w:w="4678"/>
        <w:gridCol w:w="1418"/>
        <w:gridCol w:w="2268"/>
        <w:gridCol w:w="21"/>
        <w:gridCol w:w="120"/>
      </w:tblGrid>
      <w:tr w:rsidR="00370827" w:rsidRPr="002975E8" w:rsidTr="00720132">
        <w:trPr>
          <w:gridAfter w:val="2"/>
          <w:wAfter w:w="141" w:type="dxa"/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/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Должность </w:t>
            </w:r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370827" w:rsidRPr="002975E8" w:rsidTr="00370827">
        <w:trPr>
          <w:gridAfter w:val="1"/>
          <w:wAfter w:w="120" w:type="dxa"/>
          <w:trHeight w:val="800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370827" w:rsidRPr="002975E8" w:rsidRDefault="00370827" w:rsidP="00720132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197D5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197D58">
              <w:rPr>
                <w:rFonts w:ascii="Arial" w:eastAsia="Times New Roman" w:hAnsi="Arial" w:cs="Arial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рки бюджетной отчетности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Бюджетного Кодекса РФ)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  <w:proofErr w:type="gram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годового отчета об исполнении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бюджета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370827">
        <w:trPr>
          <w:trHeight w:val="566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2.6</w:t>
            </w:r>
          </w:p>
          <w:p w:rsidR="00370827" w:rsidRPr="00A7203A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уп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равления имуществом,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нах</w:t>
            </w:r>
            <w:proofErr w:type="gram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о</w:t>
            </w:r>
            <w:proofErr w:type="spell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proofErr w:type="gram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дящее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ся</w:t>
            </w:r>
            <w:proofErr w:type="spell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муниципальной собственности.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2021 год и плановый период 2022 – 2023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Экспертиза проекта решения городского Совета депутатов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2022 год и плановый период 2023-2024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Контрольные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2975E8">
              <w:rPr>
                <w:rFonts w:ascii="Arial" w:eastAsia="Calibri" w:hAnsi="Arial" w:cs="Arial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Cs w:val="28"/>
              </w:rPr>
            </w:pP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  <w:p w:rsidR="00370827" w:rsidRPr="00E00F8D" w:rsidRDefault="00370827" w:rsidP="00720132">
            <w:pPr>
              <w:widowControl w:val="0"/>
              <w:tabs>
                <w:tab w:val="left" w:pos="42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eastAsia="Times New Roman" w:hAnsiTheme="majorHAnsi" w:cs="Aharoni"/>
                <w:sz w:val="28"/>
                <w:szCs w:val="28"/>
              </w:rPr>
            </w:pPr>
            <w:r w:rsidRPr="00E00F8D">
              <w:rPr>
                <w:rFonts w:ascii="Arial" w:eastAsia="Times New Roman" w:hAnsi="Arial" w:cs="Arial"/>
                <w:sz w:val="28"/>
                <w:szCs w:val="28"/>
              </w:rPr>
              <w:t>Проверка в Муниципальном унитарном предприятии «Благоустройство г</w:t>
            </w:r>
            <w:proofErr w:type="gramStart"/>
            <w:r w:rsidRPr="00E00F8D">
              <w:rPr>
                <w:rFonts w:ascii="Arial" w:eastAsia="Times New Roman" w:hAnsi="Arial" w:cs="Arial"/>
                <w:sz w:val="28"/>
                <w:szCs w:val="28"/>
              </w:rPr>
              <w:t>.Б</w:t>
            </w:r>
            <w:proofErr w:type="gramEnd"/>
            <w:r w:rsidRPr="00E00F8D">
              <w:rPr>
                <w:rFonts w:ascii="Arial" w:eastAsia="Times New Roman" w:hAnsi="Arial" w:cs="Arial"/>
                <w:sz w:val="28"/>
                <w:szCs w:val="28"/>
              </w:rPr>
              <w:t>узулука» по вопросам финансово-хозяйственной деятельности предприятия,  эффективности использования муниципальной собственности, своевременности и полноты взаимных расчетов и платежей проверяемого объекта и бюджета города Бузулука в 2019</w:t>
            </w:r>
            <w:r w:rsidRPr="00E00F8D">
              <w:rPr>
                <w:rFonts w:asciiTheme="majorHAnsi" w:eastAsia="Times New Roman" w:hAnsiTheme="majorHAnsi" w:cs="Aharoni"/>
                <w:sz w:val="28"/>
                <w:szCs w:val="28"/>
              </w:rPr>
              <w:t>-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>2020годах»</w:t>
            </w:r>
            <w:r w:rsidRPr="00C311AE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F1399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13991">
              <w:rPr>
                <w:rFonts w:ascii="Arial" w:eastAsia="Times New Roman" w:hAnsi="Arial" w:cs="Arial"/>
                <w:sz w:val="28"/>
                <w:szCs w:val="28"/>
              </w:rPr>
              <w:t>Проверка соблюдения установленного Порядка управления и распоряжения имуществом, находящегося в муниципальной собственности муниципального образования г</w:t>
            </w:r>
            <w:proofErr w:type="gramStart"/>
            <w:r w:rsidRPr="00F13991">
              <w:rPr>
                <w:rFonts w:ascii="Arial" w:eastAsia="Times New Roman" w:hAnsi="Arial" w:cs="Arial"/>
                <w:sz w:val="28"/>
                <w:szCs w:val="28"/>
              </w:rPr>
              <w:t>.Б</w:t>
            </w:r>
            <w:proofErr w:type="gramEnd"/>
            <w:r w:rsidRPr="00F13991">
              <w:rPr>
                <w:rFonts w:ascii="Arial" w:eastAsia="Times New Roman" w:hAnsi="Arial" w:cs="Arial"/>
                <w:sz w:val="28"/>
                <w:szCs w:val="28"/>
              </w:rPr>
              <w:t xml:space="preserve">узулук. </w:t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Проверка целевого и эффективного использования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бюджетных, направленных на модернизацию модельной библиотеки им. Л. 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Толстого в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рамках национального проекта « Культура»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C43FB0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Проверка реализации меропр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иятий муниципальной программы «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Повышение безопасности дорожного движения в городе Бузулуке» в 2020 году и текущем 2021 году.</w:t>
            </w:r>
          </w:p>
          <w:p w:rsidR="00370827" w:rsidRPr="002975E8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  <w:p w:rsidR="00370827" w:rsidRPr="002975E8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 по мере предоставлении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Ежеквартально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3квартал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4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197D58">
        <w:trPr>
          <w:trHeight w:val="183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51C6A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lastRenderedPageBreak/>
              <w:t>Организационно-</w:t>
            </w:r>
            <w:r w:rsidR="00370827" w:rsidRPr="00351C6A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информационные мероприятия                             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онтрольно – счетной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палаты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плана работы Контрольно-счетной палаты города Бузулука на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2022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197D58">
              <w:rPr>
                <w:rFonts w:ascii="Arial" w:eastAsia="Times New Roman" w:hAnsi="Arial" w:cs="Arial"/>
                <w:sz w:val="28"/>
                <w:szCs w:val="28"/>
              </w:rPr>
              <w:t>пертно-аналитических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Контрольно-счетной палаты в рамках деятельности в межведомственной рабочей группе по противодействию коррупции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351C6A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4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Pr="002975E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По плану</w:t>
            </w: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По мере поступления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течение 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Председатель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КСП</w:t>
            </w:r>
          </w:p>
          <w:p w:rsidR="00370827" w:rsidRPr="00197D58" w:rsidRDefault="00370827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370827" w:rsidRPr="002975E8" w:rsidTr="00370827">
        <w:trPr>
          <w:trHeight w:val="28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4.1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4.2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4.3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4.4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4.5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Правовая, кадровая деятельность и документационное обеспечение </w:t>
            </w: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 xml:space="preserve"> Подготовка</w:t>
            </w:r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 организационн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.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 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закона « О противодействии коррупции»     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сроки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установленные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законом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 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В течение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</w:t>
            </w:r>
          </w:p>
        </w:tc>
      </w:tr>
      <w:tr w:rsidR="00370827" w:rsidRPr="002975E8" w:rsidTr="00197D58">
        <w:trPr>
          <w:trHeight w:val="550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4.7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4.8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Организационно-распорядительных документов председателя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палаты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Постоянно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97D58" w:rsidRPr="002975E8" w:rsidTr="00370827">
        <w:trPr>
          <w:trHeight w:val="349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</w:t>
            </w: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Информационное обеспечение деятельности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</w:tbl>
    <w:p w:rsidR="00D3786F" w:rsidRDefault="00D3786F"/>
    <w:sectPr w:rsidR="00D3786F" w:rsidSect="00D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827"/>
    <w:rsid w:val="00197D58"/>
    <w:rsid w:val="00351C6A"/>
    <w:rsid w:val="00370827"/>
    <w:rsid w:val="00511BC8"/>
    <w:rsid w:val="007E7E12"/>
    <w:rsid w:val="00933F4B"/>
    <w:rsid w:val="00C311AE"/>
    <w:rsid w:val="00D3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F45A3-6CE8-4A5E-BC84-75A2B2B1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Wraith</dc:creator>
  <cp:lastModifiedBy>Googe</cp:lastModifiedBy>
  <cp:revision>5</cp:revision>
  <dcterms:created xsi:type="dcterms:W3CDTF">2021-01-18T19:25:00Z</dcterms:created>
  <dcterms:modified xsi:type="dcterms:W3CDTF">2021-01-26T07:18:00Z</dcterms:modified>
</cp:coreProperties>
</file>