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C4" w:rsidRDefault="00525CC4" w:rsidP="00525CC4">
      <w:pPr>
        <w:jc w:val="center"/>
      </w:pPr>
      <w:r>
        <w:t>У кого отсутствует обязанность по представлению декларации 3-НДФЛ в отношении полученных в 2022 году доходов</w:t>
      </w:r>
    </w:p>
    <w:p w:rsidR="00525CC4" w:rsidRPr="00525CC4" w:rsidRDefault="00525CC4" w:rsidP="00525CC4">
      <w:pPr>
        <w:rPr>
          <w:b w:val="0"/>
        </w:rPr>
      </w:pPr>
      <w:bookmarkStart w:id="0" w:name="_GoBack"/>
      <w:r w:rsidRPr="00525CC4">
        <w:rPr>
          <w:b w:val="0"/>
        </w:rPr>
        <w:t xml:space="preserve">Отсутствует обязанность по представлению декларации по форме 3-НДФЛ в отношении </w:t>
      </w:r>
      <w:proofErr w:type="gramStart"/>
      <w:r w:rsidRPr="00525CC4">
        <w:rPr>
          <w:b w:val="0"/>
        </w:rPr>
        <w:t>полученных</w:t>
      </w:r>
      <w:proofErr w:type="gramEnd"/>
      <w:r w:rsidRPr="00525CC4">
        <w:rPr>
          <w:b w:val="0"/>
        </w:rPr>
        <w:t xml:space="preserve"> в 2022 году:</w:t>
      </w:r>
    </w:p>
    <w:p w:rsidR="00525CC4" w:rsidRPr="00525CC4" w:rsidRDefault="00525CC4" w:rsidP="00525CC4">
      <w:pPr>
        <w:rPr>
          <w:b w:val="0"/>
        </w:rPr>
      </w:pPr>
      <w:r w:rsidRPr="00525CC4">
        <w:rPr>
          <w:b w:val="0"/>
        </w:rPr>
        <w:t xml:space="preserve">доходов от продажи жилья (жилых домов, квартир, комнат, включая приватизированные жилые помещения, садовых домов, земельных участков (долей в них)), находившегося в собственности </w:t>
      </w:r>
      <w:proofErr w:type="gramStart"/>
      <w:r w:rsidRPr="00525CC4">
        <w:rPr>
          <w:b w:val="0"/>
        </w:rPr>
        <w:t>менее минимального</w:t>
      </w:r>
      <w:proofErr w:type="gramEnd"/>
      <w:r w:rsidRPr="00525CC4">
        <w:rPr>
          <w:b w:val="0"/>
        </w:rPr>
        <w:t xml:space="preserve"> срока владения, если стоимость каждого такого объекта или совокупность доходов от продажи нескольких объектов не превышает 1 000 000 руб.;</w:t>
      </w:r>
    </w:p>
    <w:p w:rsidR="00525CC4" w:rsidRPr="00525CC4" w:rsidRDefault="00525CC4" w:rsidP="00525CC4">
      <w:pPr>
        <w:rPr>
          <w:b w:val="0"/>
        </w:rPr>
      </w:pPr>
      <w:r w:rsidRPr="00525CC4">
        <w:rPr>
          <w:b w:val="0"/>
        </w:rPr>
        <w:t xml:space="preserve">доходов от продажи иного недвижимого имущества (к примеру, гаража, садового дома, </w:t>
      </w:r>
      <w:proofErr w:type="spellStart"/>
      <w:r w:rsidRPr="00525CC4">
        <w:rPr>
          <w:b w:val="0"/>
        </w:rPr>
        <w:t>машиноместа</w:t>
      </w:r>
      <w:proofErr w:type="spellEnd"/>
      <w:r w:rsidRPr="00525CC4">
        <w:rPr>
          <w:b w:val="0"/>
        </w:rPr>
        <w:t xml:space="preserve"> и т.д.) со сроком нахождения в </w:t>
      </w:r>
      <w:proofErr w:type="gramStart"/>
      <w:r w:rsidRPr="00525CC4">
        <w:rPr>
          <w:b w:val="0"/>
        </w:rPr>
        <w:t>собственности</w:t>
      </w:r>
      <w:proofErr w:type="gramEnd"/>
      <w:r w:rsidRPr="00525CC4">
        <w:rPr>
          <w:b w:val="0"/>
        </w:rPr>
        <w:t xml:space="preserve"> менее установленного предельного срока, если стоимость каждого такого объекта или совокупность доходов от продажи нескольких объектов не превышает 250 000 руб.;</w:t>
      </w:r>
    </w:p>
    <w:p w:rsidR="00525CC4" w:rsidRPr="00525CC4" w:rsidRDefault="00525CC4" w:rsidP="00525CC4">
      <w:pPr>
        <w:rPr>
          <w:b w:val="0"/>
        </w:rPr>
      </w:pPr>
      <w:r w:rsidRPr="00525CC4">
        <w:rPr>
          <w:b w:val="0"/>
        </w:rPr>
        <w:t>доходов от продажи иного имущества (за исключением ценных бумаг) (к примеру, автомобиля, мотоцикла и т.д.) со сроком нахождения в собственности менее 3 лет, если стоимость каждого такого объекта или совокупность доходов от продажи нескольких объектов не превышает 250 000 руб.;</w:t>
      </w:r>
    </w:p>
    <w:p w:rsidR="00525CC4" w:rsidRPr="00525CC4" w:rsidRDefault="00525CC4" w:rsidP="00525CC4">
      <w:pPr>
        <w:rPr>
          <w:b w:val="0"/>
        </w:rPr>
      </w:pPr>
      <w:r w:rsidRPr="00525CC4">
        <w:rPr>
          <w:b w:val="0"/>
        </w:rPr>
        <w:t xml:space="preserve">доходов, с которых организацией не </w:t>
      </w:r>
      <w:proofErr w:type="gramStart"/>
      <w:r w:rsidRPr="00525CC4">
        <w:rPr>
          <w:b w:val="0"/>
        </w:rPr>
        <w:t>удержан</w:t>
      </w:r>
      <w:proofErr w:type="gramEnd"/>
      <w:r w:rsidRPr="00525CC4">
        <w:rPr>
          <w:b w:val="0"/>
        </w:rPr>
        <w:t xml:space="preserve"> (полностью или частично) НДФЛ. Уплата налога с таких доходов производится на основании налогового уведомления, выставляемого налоговым органом;</w:t>
      </w:r>
    </w:p>
    <w:p w:rsidR="00D428F7" w:rsidRPr="00525CC4" w:rsidRDefault="00525CC4" w:rsidP="00525CC4">
      <w:pPr>
        <w:rPr>
          <w:b w:val="0"/>
        </w:rPr>
      </w:pPr>
      <w:r w:rsidRPr="00525CC4">
        <w:rPr>
          <w:b w:val="0"/>
        </w:rPr>
        <w:t>доходов в виде процентов по вкладам в банках (письмо Минфина России от 07.09.2022 № 03-04-05/87048 процентные доходы по вкладам в банках, находящихся в Российской Федерации, полученные в 2021 - 2022 годах, не будут учитываться для целей налогообложения налогом на доходы физических лиц).</w:t>
      </w:r>
      <w:bookmarkEnd w:id="0"/>
    </w:p>
    <w:sectPr w:rsidR="00D428F7" w:rsidRPr="0052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C4"/>
    <w:rsid w:val="00525CC4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2023-03-20T11:44:00Z</dcterms:created>
  <dcterms:modified xsi:type="dcterms:W3CDTF">2023-03-20T11:45:00Z</dcterms:modified>
</cp:coreProperties>
</file>