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6C0" w:rsidRDefault="00D316C0" w:rsidP="00D316C0">
      <w:pPr>
        <w:autoSpaceDE w:val="0"/>
        <w:autoSpaceDN w:val="0"/>
        <w:adjustRightInd w:val="0"/>
        <w:jc w:val="center"/>
      </w:pPr>
      <w:bookmarkStart w:id="0" w:name="_GoBack"/>
      <w:r>
        <w:rPr>
          <w:b/>
          <w:bCs/>
        </w:rPr>
        <w:t>Установлен порядок возмещения вреда от разливов нефти и нефтепродуктов</w:t>
      </w:r>
      <w:bookmarkEnd w:id="0"/>
    </w:p>
    <w:p w:rsidR="00D316C0" w:rsidRDefault="00D316C0" w:rsidP="00D316C0">
      <w:pPr>
        <w:autoSpaceDE w:val="0"/>
        <w:autoSpaceDN w:val="0"/>
        <w:adjustRightInd w:val="0"/>
        <w:jc w:val="both"/>
      </w:pPr>
    </w:p>
    <w:p w:rsidR="00D316C0" w:rsidRDefault="00D316C0" w:rsidP="00D316C0">
      <w:pPr>
        <w:autoSpaceDE w:val="0"/>
        <w:autoSpaceDN w:val="0"/>
        <w:adjustRightInd w:val="0"/>
        <w:ind w:firstLine="708"/>
        <w:jc w:val="both"/>
      </w:pPr>
      <w:hyperlink r:id="rId5" w:history="1">
        <w:proofErr w:type="gramStart"/>
        <w:r>
          <w:rPr>
            <w:rStyle w:val="a3"/>
            <w:color w:val="000000"/>
            <w:u w:val="none"/>
          </w:rPr>
          <w:t>Постановление</w:t>
        </w:r>
      </w:hyperlink>
      <w:r>
        <w:rPr>
          <w:color w:val="000000"/>
        </w:rPr>
        <w:t>м Пра</w:t>
      </w:r>
      <w:r>
        <w:t>вительства РФ от 28.12.2020 N 2295 утверждены Правила, определяющие порядок возмещения организацией, осуществляющей деятельность в области геологического изучения, разведки и добычи углеводородного сырья, а также переработку (производство), транспортировку, хранение, реализацию углеводородного сырья и произведенной из него продукции, вреда, причиненного окружающей среде, жизни, здоровью и имуществу граждан, имуществу юридических лиц в результате разливов нефти и нефтепродуктов, а также расходов</w:t>
      </w:r>
      <w:proofErr w:type="gramEnd"/>
      <w:r>
        <w:t xml:space="preserve"> на привлечение дополнительных сил и средств единой государственной системы предупреждения и ликвидации чрезвычайных ситуаций в целях осуществления мероприятий по ликвидации разливов нефти и нефтепродуктов.</w:t>
      </w:r>
    </w:p>
    <w:p w:rsidR="00D316C0" w:rsidRDefault="00D316C0" w:rsidP="00D316C0">
      <w:pPr>
        <w:autoSpaceDE w:val="0"/>
        <w:autoSpaceDN w:val="0"/>
        <w:adjustRightInd w:val="0"/>
        <w:ind w:firstLine="708"/>
        <w:jc w:val="both"/>
      </w:pPr>
      <w:r>
        <w:t xml:space="preserve">Возмещение вреда, причиненного жизни, здоровью физических лиц и (или) имуществу физических и юридических лиц, осуществляется </w:t>
      </w:r>
      <w:proofErr w:type="gramStart"/>
      <w:r>
        <w:t>эксплуатирующий</w:t>
      </w:r>
      <w:proofErr w:type="gramEnd"/>
      <w:r>
        <w:t xml:space="preserve"> организацией в соответствии с главой 59 Гражданского кодекса РФ.</w:t>
      </w:r>
    </w:p>
    <w:p w:rsidR="00D316C0" w:rsidRDefault="00D316C0" w:rsidP="00D316C0">
      <w:pPr>
        <w:autoSpaceDE w:val="0"/>
        <w:autoSpaceDN w:val="0"/>
        <w:adjustRightInd w:val="0"/>
        <w:ind w:firstLine="708"/>
        <w:jc w:val="both"/>
      </w:pPr>
      <w:r>
        <w:t>Возмещение расходов на привлечение дополнительных сил и средств единой государственной системы предупреждения и ликвидации чрезвычайных ситуаций в целях осуществления мероприятий по ликвидации разливов нефти и нефтепродуктов осуществляется эксплуатирующей организацией.</w:t>
      </w:r>
    </w:p>
    <w:p w:rsidR="00D316C0" w:rsidRDefault="00D316C0" w:rsidP="00D316C0">
      <w:pPr>
        <w:autoSpaceDE w:val="0"/>
        <w:autoSpaceDN w:val="0"/>
        <w:adjustRightInd w:val="0"/>
        <w:ind w:firstLine="708"/>
        <w:jc w:val="both"/>
      </w:pPr>
      <w:proofErr w:type="gramStart"/>
      <w:r>
        <w:t xml:space="preserve">Размер вреда, причиненного окружающей среде в результате разливов нефти и нефтепродуктов, осуществляется исходя из затрат на восстановление нарушенного состояния окружающей среды с учетом понесенных убытков, в том числе упущенной выгоды, а также в соответствии с проектами </w:t>
      </w:r>
      <w:proofErr w:type="spellStart"/>
      <w:r>
        <w:t>рекультивационных</w:t>
      </w:r>
      <w:proofErr w:type="spellEnd"/>
      <w:r>
        <w:t xml:space="preserve"> и иных восстановительных работ и утвержденными в установленном порядке таксами и методиками исчисления размера вреда окружающей среде, в том числе в отношении лесов</w:t>
      </w:r>
      <w:proofErr w:type="gramEnd"/>
      <w:r>
        <w:t xml:space="preserve"> и находящихся в них природных объектов, почв, водных объектов, водных биологических ресурсов, охотничьих ресурсов, объектов растительного мира, занесенных в Красную книгу Российской Федерации.</w:t>
      </w:r>
    </w:p>
    <w:p w:rsidR="00D316C0" w:rsidRDefault="00D316C0" w:rsidP="00D316C0">
      <w:pPr>
        <w:autoSpaceDE w:val="0"/>
        <w:autoSpaceDN w:val="0"/>
        <w:adjustRightInd w:val="0"/>
        <w:ind w:firstLine="708"/>
        <w:jc w:val="both"/>
      </w:pPr>
      <w:r>
        <w:t>Оплата суммы причиненного вреда, а также расходов на привлечение дополнительных сил и средств единой государственной системы предупреждения и ликвидации чрезвычайных ситуаций в течение месяца со дня получения от органов государственного надзора соответствующего требования.</w:t>
      </w:r>
    </w:p>
    <w:p w:rsidR="004C635A" w:rsidRDefault="004C635A"/>
    <w:sectPr w:rsidR="004C6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A6B"/>
    <w:rsid w:val="003E3A6B"/>
    <w:rsid w:val="004C635A"/>
    <w:rsid w:val="00D3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16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16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F56ACBF2BB7EF2A360A7991DC8883513777CCD0681EAF5B53DA27F99B96C8A326B7ABD94D90A3C44FF3F9E700X5j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3</cp:revision>
  <dcterms:created xsi:type="dcterms:W3CDTF">2021-04-08T05:38:00Z</dcterms:created>
  <dcterms:modified xsi:type="dcterms:W3CDTF">2021-04-08T05:38:00Z</dcterms:modified>
</cp:coreProperties>
</file>