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390C" w:rsidRPr="0064505B" w:rsidRDefault="00C3390C" w:rsidP="00C3390C">
      <w:pPr>
        <w:autoSpaceDE w:val="0"/>
        <w:autoSpaceDN w:val="0"/>
        <w:adjustRightInd w:val="0"/>
        <w:ind w:firstLine="709"/>
        <w:contextualSpacing/>
        <w:jc w:val="center"/>
        <w:rPr>
          <w:rFonts w:eastAsia="Calibri"/>
          <w:b/>
          <w:bCs/>
          <w:sz w:val="28"/>
          <w:szCs w:val="28"/>
          <w:lang w:eastAsia="en-US"/>
        </w:rPr>
      </w:pPr>
    </w:p>
    <w:p w:rsidR="00C3390C" w:rsidRPr="0064505B" w:rsidRDefault="00C3390C" w:rsidP="00C3390C">
      <w:pPr>
        <w:autoSpaceDE w:val="0"/>
        <w:autoSpaceDN w:val="0"/>
        <w:adjustRightInd w:val="0"/>
        <w:ind w:firstLine="709"/>
        <w:contextualSpacing/>
        <w:jc w:val="center"/>
        <w:rPr>
          <w:rFonts w:eastAsia="Calibri"/>
          <w:b/>
          <w:bCs/>
          <w:sz w:val="28"/>
          <w:szCs w:val="28"/>
          <w:lang w:eastAsia="en-US"/>
        </w:rPr>
      </w:pPr>
      <w:r w:rsidRPr="0064505B">
        <w:rPr>
          <w:rFonts w:eastAsia="Calibri"/>
          <w:b/>
          <w:bCs/>
          <w:sz w:val="28"/>
          <w:szCs w:val="28"/>
          <w:lang w:eastAsia="en-US"/>
        </w:rPr>
        <w:t>Продолжается реализация проекта по исключению недобросовестного поведения на розничных рынках</w:t>
      </w:r>
    </w:p>
    <w:p w:rsidR="00C3390C" w:rsidRPr="0064505B" w:rsidRDefault="00C3390C" w:rsidP="00C3390C">
      <w:pPr>
        <w:autoSpaceDE w:val="0"/>
        <w:autoSpaceDN w:val="0"/>
        <w:adjustRightInd w:val="0"/>
        <w:ind w:firstLine="709"/>
        <w:contextualSpacing/>
        <w:jc w:val="both"/>
        <w:rPr>
          <w:rFonts w:eastAsia="Calibri"/>
          <w:sz w:val="28"/>
          <w:szCs w:val="28"/>
          <w:lang w:eastAsia="en-US"/>
        </w:rPr>
      </w:pPr>
      <w:r w:rsidRPr="0064505B">
        <w:rPr>
          <w:rFonts w:eastAsia="Calibri"/>
          <w:sz w:val="28"/>
          <w:szCs w:val="28"/>
          <w:lang w:eastAsia="en-US"/>
        </w:rPr>
        <w:t>Налоговики продолжают работу по реализации проекта по исключению недобросовестного поведения на розничных рынках.</w:t>
      </w:r>
    </w:p>
    <w:p w:rsidR="00C3390C" w:rsidRPr="0064505B" w:rsidRDefault="00C3390C" w:rsidP="00C3390C">
      <w:pPr>
        <w:autoSpaceDE w:val="0"/>
        <w:autoSpaceDN w:val="0"/>
        <w:adjustRightInd w:val="0"/>
        <w:ind w:firstLine="709"/>
        <w:contextualSpacing/>
        <w:jc w:val="both"/>
        <w:rPr>
          <w:rFonts w:eastAsia="Calibri"/>
          <w:sz w:val="28"/>
          <w:szCs w:val="28"/>
          <w:lang w:eastAsia="en-US"/>
        </w:rPr>
      </w:pPr>
      <w:r w:rsidRPr="0064505B">
        <w:rPr>
          <w:rFonts w:eastAsia="Calibri"/>
          <w:sz w:val="28"/>
          <w:szCs w:val="28"/>
          <w:lang w:eastAsia="en-US"/>
        </w:rPr>
        <w:t>Проведенная разъяснительная работа с налогоплательщиками в ходе реализации отраслевого проекта дает положительные результаты. По итогам профилактической работы и контрольных мероприятий применение контрольно-кассовой техники стало нормой.</w:t>
      </w:r>
    </w:p>
    <w:p w:rsidR="00C3390C" w:rsidRPr="0064505B" w:rsidRDefault="00C3390C" w:rsidP="00C3390C">
      <w:pPr>
        <w:autoSpaceDE w:val="0"/>
        <w:autoSpaceDN w:val="0"/>
        <w:adjustRightInd w:val="0"/>
        <w:ind w:firstLine="709"/>
        <w:contextualSpacing/>
        <w:jc w:val="both"/>
        <w:rPr>
          <w:rFonts w:eastAsia="Calibri"/>
          <w:sz w:val="28"/>
          <w:szCs w:val="28"/>
          <w:lang w:eastAsia="en-US"/>
        </w:rPr>
      </w:pPr>
      <w:r w:rsidRPr="0064505B">
        <w:rPr>
          <w:rFonts w:eastAsia="Calibri"/>
          <w:sz w:val="28"/>
          <w:szCs w:val="28"/>
          <w:lang w:eastAsia="en-US"/>
        </w:rPr>
        <w:t>В настоящее время налоговыми органами проводится мониторинг применения ККТ каждым налогоплательщиком, обязанным ее применять при расчетах.</w:t>
      </w:r>
    </w:p>
    <w:p w:rsidR="00C3390C" w:rsidRPr="0064505B" w:rsidRDefault="00C3390C" w:rsidP="00C3390C">
      <w:pPr>
        <w:autoSpaceDE w:val="0"/>
        <w:autoSpaceDN w:val="0"/>
        <w:adjustRightInd w:val="0"/>
        <w:ind w:firstLine="709"/>
        <w:contextualSpacing/>
        <w:jc w:val="both"/>
        <w:rPr>
          <w:rFonts w:eastAsia="Calibri"/>
          <w:sz w:val="28"/>
          <w:szCs w:val="28"/>
          <w:lang w:eastAsia="en-US"/>
        </w:rPr>
      </w:pPr>
      <w:r w:rsidRPr="0064505B">
        <w:rPr>
          <w:rFonts w:eastAsia="Calibri"/>
          <w:sz w:val="28"/>
          <w:szCs w:val="28"/>
          <w:lang w:eastAsia="en-US"/>
        </w:rPr>
        <w:t>Управление обращает внимание на необходимость не только приобретения и регистрации ККТ, но и ее применения, то есть фиксации производимых расчетов.</w:t>
      </w:r>
    </w:p>
    <w:p w:rsidR="00C3390C" w:rsidRPr="0064505B" w:rsidRDefault="00C3390C" w:rsidP="00C3390C">
      <w:pPr>
        <w:autoSpaceDE w:val="0"/>
        <w:autoSpaceDN w:val="0"/>
        <w:adjustRightInd w:val="0"/>
        <w:ind w:firstLine="709"/>
        <w:contextualSpacing/>
        <w:jc w:val="both"/>
        <w:rPr>
          <w:rFonts w:eastAsia="Calibri"/>
          <w:sz w:val="28"/>
          <w:szCs w:val="28"/>
          <w:lang w:eastAsia="en-US"/>
        </w:rPr>
      </w:pPr>
      <w:r w:rsidRPr="0064505B">
        <w:rPr>
          <w:rFonts w:eastAsia="Calibri"/>
          <w:sz w:val="28"/>
          <w:szCs w:val="28"/>
          <w:lang w:eastAsia="en-US"/>
        </w:rPr>
        <w:t>Вместе с тем, учитывая экономическую ситуацию, которая была вызвана разными факторами, мероприятия, проводимые налоговыми органами, не преследуют цель привлечения к ответственности, а носят профилактический и разъяснительный характер.</w:t>
      </w:r>
    </w:p>
    <w:p w:rsidR="00C3390C" w:rsidRPr="0064505B" w:rsidRDefault="00C3390C" w:rsidP="00C3390C">
      <w:pPr>
        <w:autoSpaceDE w:val="0"/>
        <w:autoSpaceDN w:val="0"/>
        <w:adjustRightInd w:val="0"/>
        <w:ind w:firstLine="709"/>
        <w:contextualSpacing/>
        <w:jc w:val="both"/>
        <w:rPr>
          <w:rFonts w:eastAsia="Calibri"/>
          <w:sz w:val="28"/>
          <w:szCs w:val="28"/>
          <w:lang w:eastAsia="en-US"/>
        </w:rPr>
      </w:pPr>
      <w:r w:rsidRPr="0064505B">
        <w:rPr>
          <w:rFonts w:eastAsia="Calibri"/>
          <w:sz w:val="28"/>
          <w:szCs w:val="28"/>
          <w:lang w:eastAsia="en-US"/>
        </w:rPr>
        <w:t>На протяжении ряда лет налоговые органы активно развивают информационные электронные сервисы. Один из таких сервисов позволяет гражданам получать контрольно-кассовые чеки в электронном виде.</w:t>
      </w:r>
    </w:p>
    <w:p w:rsidR="00C3390C" w:rsidRPr="0064505B" w:rsidRDefault="00C3390C" w:rsidP="00C3390C">
      <w:pPr>
        <w:autoSpaceDE w:val="0"/>
        <w:autoSpaceDN w:val="0"/>
        <w:adjustRightInd w:val="0"/>
        <w:ind w:firstLine="709"/>
        <w:contextualSpacing/>
        <w:jc w:val="both"/>
        <w:rPr>
          <w:rFonts w:eastAsia="Calibri"/>
          <w:sz w:val="28"/>
          <w:szCs w:val="28"/>
          <w:lang w:eastAsia="en-US"/>
        </w:rPr>
      </w:pPr>
      <w:r w:rsidRPr="0064505B">
        <w:rPr>
          <w:rFonts w:eastAsia="Calibri"/>
          <w:sz w:val="28"/>
          <w:szCs w:val="28"/>
          <w:lang w:eastAsia="en-US"/>
        </w:rPr>
        <w:t>Применение данного сервиса позволяет минимизировать расходы на приобретение кассовой ленты. Пользователи онлайн-касс могут выдавать покупателям электронные чеки. В таких случаях необходимо обязательное согласие покупателя на формирование электронного чека, который направляется на номер телефона или адрес электронной почты.</w:t>
      </w:r>
    </w:p>
    <w:p w:rsidR="00C3390C" w:rsidRPr="0064505B" w:rsidRDefault="00C3390C" w:rsidP="00C3390C">
      <w:pPr>
        <w:autoSpaceDE w:val="0"/>
        <w:autoSpaceDN w:val="0"/>
        <w:adjustRightInd w:val="0"/>
        <w:ind w:firstLine="709"/>
        <w:contextualSpacing/>
        <w:jc w:val="both"/>
        <w:rPr>
          <w:rFonts w:eastAsia="Calibri"/>
          <w:sz w:val="28"/>
          <w:szCs w:val="28"/>
          <w:lang w:eastAsia="en-US"/>
        </w:rPr>
      </w:pPr>
      <w:r w:rsidRPr="0064505B">
        <w:rPr>
          <w:rFonts w:eastAsia="Calibri"/>
          <w:sz w:val="28"/>
          <w:szCs w:val="28"/>
          <w:lang w:eastAsia="en-US"/>
        </w:rPr>
        <w:t xml:space="preserve">Бумажный чек не потребуется и в случае согласия покупателя на их получение через сервис </w:t>
      </w:r>
      <w:hyperlink r:id="rId5" w:history="1">
        <w:r w:rsidRPr="0064505B">
          <w:rPr>
            <w:rFonts w:eastAsia="Calibri"/>
            <w:sz w:val="28"/>
            <w:szCs w:val="28"/>
            <w:lang w:eastAsia="en-US"/>
          </w:rPr>
          <w:t>«Мои чеки онлайн»</w:t>
        </w:r>
      </w:hyperlink>
      <w:r w:rsidRPr="0064505B">
        <w:rPr>
          <w:rFonts w:eastAsia="Calibri"/>
          <w:sz w:val="28"/>
          <w:szCs w:val="28"/>
          <w:lang w:eastAsia="en-US"/>
        </w:rPr>
        <w:t>, и при указании в чеках его номера телефона или адреса электронной почты. В этом случае чеки в электронном виде можно дополнительно не направлять покупателю, они автоматически будут загружаться в сервис.</w:t>
      </w:r>
    </w:p>
    <w:p w:rsidR="00C3390C" w:rsidRPr="0064505B" w:rsidRDefault="00C3390C" w:rsidP="00C3390C">
      <w:pPr>
        <w:autoSpaceDE w:val="0"/>
        <w:autoSpaceDN w:val="0"/>
        <w:adjustRightInd w:val="0"/>
        <w:ind w:firstLine="709"/>
        <w:contextualSpacing/>
        <w:jc w:val="both"/>
        <w:rPr>
          <w:rFonts w:eastAsia="Calibri"/>
          <w:sz w:val="28"/>
          <w:szCs w:val="28"/>
          <w:lang w:eastAsia="en-US"/>
        </w:rPr>
      </w:pPr>
      <w:r w:rsidRPr="0064505B">
        <w:rPr>
          <w:rFonts w:eastAsia="Calibri"/>
          <w:sz w:val="28"/>
          <w:szCs w:val="28"/>
          <w:lang w:eastAsia="en-US"/>
        </w:rPr>
        <w:t xml:space="preserve">Налогоплательщик, обязанный применять ККТ при осуществлении расчетов, направляя электронный кассовый чек покупателю (при его согласии) на электронную почту или телефон, тем самым исполнит установленную законом обязанность по выдаче кассового чека, так как с правовой точки зрения электронный кассовый чек приравнивается </w:t>
      </w:r>
      <w:proofErr w:type="gramStart"/>
      <w:r w:rsidRPr="0064505B">
        <w:rPr>
          <w:rFonts w:eastAsia="Calibri"/>
          <w:sz w:val="28"/>
          <w:szCs w:val="28"/>
          <w:lang w:eastAsia="en-US"/>
        </w:rPr>
        <w:t>к</w:t>
      </w:r>
      <w:proofErr w:type="gramEnd"/>
      <w:r w:rsidRPr="0064505B">
        <w:rPr>
          <w:rFonts w:eastAsia="Calibri"/>
          <w:sz w:val="28"/>
          <w:szCs w:val="28"/>
          <w:lang w:eastAsia="en-US"/>
        </w:rPr>
        <w:t xml:space="preserve"> бумажному.</w:t>
      </w:r>
    </w:p>
    <w:p w:rsidR="009846D6" w:rsidRDefault="009846D6">
      <w:bookmarkStart w:id="0" w:name="_GoBack"/>
      <w:bookmarkEnd w:id="0"/>
    </w:p>
    <w:sectPr w:rsidR="009846D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712F"/>
    <w:rsid w:val="0084712F"/>
    <w:rsid w:val="009846D6"/>
    <w:rsid w:val="00C339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9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39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lkdr.nalog.ru/logi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324</Words>
  <Characters>1850</Characters>
  <Application>Microsoft Office Word</Application>
  <DocSecurity>0</DocSecurity>
  <Lines>15</Lines>
  <Paragraphs>4</Paragraphs>
  <ScaleCrop>false</ScaleCrop>
  <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Н. Глебова</dc:creator>
  <cp:keywords/>
  <dc:description/>
  <cp:lastModifiedBy>Ольга Н. Глебова</cp:lastModifiedBy>
  <cp:revision>2</cp:revision>
  <dcterms:created xsi:type="dcterms:W3CDTF">2022-05-19T11:23:00Z</dcterms:created>
  <dcterms:modified xsi:type="dcterms:W3CDTF">2022-05-19T11:24:00Z</dcterms:modified>
</cp:coreProperties>
</file>