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5F33AD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2164F6">
        <w:rPr>
          <w:rFonts w:eastAsia="MS Mincho"/>
          <w:sz w:val="28"/>
          <w:szCs w:val="28"/>
        </w:rPr>
        <w:t>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proofErr w:type="spellStart"/>
      <w:r w:rsidR="002164F6">
        <w:rPr>
          <w:rFonts w:eastAsia="MS Mincho"/>
          <w:sz w:val="28"/>
          <w:szCs w:val="28"/>
        </w:rPr>
        <w:t>Алясов</w:t>
      </w:r>
      <w:proofErr w:type="spellEnd"/>
      <w:r w:rsidR="002164F6">
        <w:rPr>
          <w:rFonts w:eastAsia="MS Mincho"/>
          <w:sz w:val="28"/>
          <w:szCs w:val="28"/>
        </w:rPr>
        <w:t xml:space="preserve"> Геннадий Константинович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164F6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2023-07-06T07:04:00Z</dcterms:modified>
</cp:coreProperties>
</file>