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EFC" w:rsidRPr="00FE2346" w:rsidRDefault="007F5EFC" w:rsidP="00D906D1">
      <w:pPr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Через Личный кабинет налогоплательщика можно быстро и просто подать декларацию 3-НДФЛ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Началась ежегодная декларационная кампания. Представить декларацию 3-НДФЛ о доходах, полученных в 2023 году, необходимо в срок не позднее 2 мая 2024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Такая обязанность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возникает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если налогоплательщик продал недвижимость, которая была в собственности меньше минимального срока владения, получил дорогие подарки не от близких родственников, выиграл небольшую сумму в лотерею, сдавал имущество в аренду или получал доход от зарубежных источников. Представить декларацию 3-НДФЛ должны также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Заполнить и направить декларацию максимально быстро и просто позволяет «Личный кабинет налогоплательщика для физических лиц» ФНС России. Сервис содержит всю необходимую информацию о налогоплательщике и при заполнении не понадобится вводить все данные, т.к. многие поля будут заполнены автоматически.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Если налогоплательщик получил доход, при выплате которого налоговый агент не удержал НДФЛ, то задекларировать такой доход и уплатить с него НДФЛ нужно только в случае, если налоговый агент не сообщил в налоговый орган о невозможности удержать налог (в том числе о сумме неудержанного НДФЛ). Если же налоговый агент выполнил эту обязанность, налоговый орган направит налоговое уведомление, на основании которого необходимо уплатить НДФЛ не позднее 2 декабря 2024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Важно обратить внимание, что указанный срок представления декларации не распространяется на ситуации, когда декларация подается с целью получения налоговых вычетов. Такую декларацию можно подать в любое время в течение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Оплатить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исчисленный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в декларации НДФЛ необходимо не позднее 15 июля 2024 года.</w:t>
      </w:r>
    </w:p>
    <w:p w:rsidR="007F5EFC" w:rsidRPr="00FE2346" w:rsidRDefault="007F5EFC" w:rsidP="007F5EFC">
      <w:pPr>
        <w:jc w:val="both"/>
        <w:rPr>
          <w:rFonts w:eastAsia="Calibri"/>
          <w:b/>
          <w:color w:val="auto"/>
          <w:sz w:val="26"/>
          <w:szCs w:val="26"/>
          <w:lang w:eastAsia="en-US"/>
        </w:rPr>
      </w:pPr>
    </w:p>
    <w:p w:rsidR="007F5EFC" w:rsidRPr="00FE2346" w:rsidRDefault="007F5EFC" w:rsidP="007F5EFC">
      <w:pPr>
        <w:jc w:val="center"/>
        <w:rPr>
          <w:rFonts w:eastAsia="Calibri"/>
          <w:b/>
          <w:color w:val="auto"/>
          <w:sz w:val="26"/>
          <w:szCs w:val="26"/>
          <w:lang w:eastAsia="en-US"/>
        </w:rPr>
      </w:pPr>
      <w:r w:rsidRPr="00FE2346">
        <w:rPr>
          <w:rFonts w:eastAsia="Calibri"/>
          <w:b/>
          <w:color w:val="auto"/>
          <w:sz w:val="26"/>
          <w:szCs w:val="26"/>
          <w:lang w:eastAsia="en-US"/>
        </w:rPr>
        <w:t>Декларация по форме 3-НДФЛ за 2023 год представляется по новой форме</w:t>
      </w:r>
    </w:p>
    <w:p w:rsidR="007F5EFC" w:rsidRPr="00FE2346" w:rsidRDefault="007F5EFC" w:rsidP="007F5EFC">
      <w:pPr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Обновленная налоговая декларация по форме 3-НДФЛ применяется с 2024 года для декларирования доходов, полученных в 2023 году.</w:t>
      </w:r>
    </w:p>
    <w:p w:rsidR="007F5EFC" w:rsidRPr="00FE2346" w:rsidRDefault="007F5EFC" w:rsidP="007F5EFC">
      <w:pPr>
        <w:shd w:val="clear" w:color="auto" w:fill="FFFFFF"/>
        <w:ind w:firstLine="567"/>
        <w:jc w:val="both"/>
        <w:rPr>
          <w:color w:val="auto"/>
          <w:sz w:val="26"/>
          <w:szCs w:val="26"/>
        </w:rPr>
      </w:pPr>
      <w:r w:rsidRPr="00FE2346">
        <w:rPr>
          <w:color w:val="auto"/>
          <w:sz w:val="26"/>
          <w:szCs w:val="26"/>
        </w:rPr>
        <w:t>Основные изменения:</w:t>
      </w:r>
    </w:p>
    <w:p w:rsidR="007F5EFC" w:rsidRPr="00FE2346" w:rsidRDefault="007F5EFC" w:rsidP="007F5EFC">
      <w:pPr>
        <w:numPr>
          <w:ilvl w:val="0"/>
          <w:numId w:val="15"/>
        </w:numPr>
        <w:shd w:val="clear" w:color="auto" w:fill="FFFFFF"/>
        <w:ind w:left="0" w:firstLine="0"/>
        <w:jc w:val="both"/>
        <w:rPr>
          <w:color w:val="auto"/>
          <w:sz w:val="26"/>
          <w:szCs w:val="26"/>
        </w:rPr>
      </w:pPr>
      <w:r w:rsidRPr="00FE2346">
        <w:rPr>
          <w:color w:val="auto"/>
          <w:sz w:val="26"/>
          <w:szCs w:val="26"/>
        </w:rPr>
        <w:t>в приложение № 5 внесены изменения для предоставления физическим лицам стандартного вычета на каждого ребенка или подопечного, признанного судом недееспособным, вне зависимости от его возраста;</w:t>
      </w:r>
    </w:p>
    <w:p w:rsidR="007F5EFC" w:rsidRPr="00FE2346" w:rsidRDefault="007F5EFC" w:rsidP="007F5EFC">
      <w:pPr>
        <w:numPr>
          <w:ilvl w:val="0"/>
          <w:numId w:val="15"/>
        </w:numPr>
        <w:shd w:val="clear" w:color="auto" w:fill="FFFFFF"/>
        <w:ind w:left="0" w:firstLine="0"/>
        <w:jc w:val="both"/>
        <w:rPr>
          <w:color w:val="auto"/>
          <w:sz w:val="26"/>
          <w:szCs w:val="26"/>
        </w:rPr>
      </w:pPr>
      <w:r w:rsidRPr="00FE2346">
        <w:rPr>
          <w:color w:val="auto"/>
          <w:sz w:val="26"/>
          <w:szCs w:val="26"/>
        </w:rPr>
        <w:t>уточнено приложение № 6 касательно продажи имущественных прав, в том числе цифровых (введены новые положения в статью 220 НК РФ);</w:t>
      </w:r>
    </w:p>
    <w:p w:rsidR="007F5EFC" w:rsidRPr="00FE2346" w:rsidRDefault="007F5EFC" w:rsidP="007F5EFC">
      <w:pPr>
        <w:numPr>
          <w:ilvl w:val="0"/>
          <w:numId w:val="15"/>
        </w:numPr>
        <w:shd w:val="clear" w:color="auto" w:fill="FFFFFF"/>
        <w:ind w:left="0" w:firstLine="0"/>
        <w:jc w:val="both"/>
        <w:rPr>
          <w:color w:val="auto"/>
          <w:sz w:val="26"/>
          <w:szCs w:val="26"/>
        </w:rPr>
      </w:pPr>
      <w:r w:rsidRPr="00FE2346">
        <w:rPr>
          <w:color w:val="auto"/>
          <w:sz w:val="26"/>
          <w:szCs w:val="26"/>
        </w:rPr>
        <w:t>в приложении № 7 убраны коды, связанные с убытками прошлых лет по операциям с производными финансовыми инструментами, учитываемыми на индивидуальном счете (код 34-36), а также добавлены новые коды по операциям с цифровыми финансовыми активами и облигациям (код 37-38).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</w:p>
    <w:p w:rsidR="007F5EFC" w:rsidRPr="00FE2346" w:rsidRDefault="007F5EFC" w:rsidP="007F5EFC">
      <w:pPr>
        <w:ind w:firstLine="567"/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Стартовала информационная кампания о налоговых льготах по имущественным налогам для физических и юридических лиц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Для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налогоплательщиков-физических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лиц налоговый орган применяет льготы на основании сведений, полученных из Социального фонда России для пенсионеров, </w:t>
      </w:r>
      <w:proofErr w:type="spellStart"/>
      <w:r w:rsidRPr="00FE2346">
        <w:rPr>
          <w:color w:val="auto"/>
          <w:kern w:val="36"/>
          <w:sz w:val="26"/>
          <w:szCs w:val="26"/>
          <w:lang w:eastAsia="en-US"/>
        </w:rPr>
        <w:t>предпенсионеров</w:t>
      </w:r>
      <w:proofErr w:type="spellEnd"/>
      <w:r w:rsidRPr="00FE2346">
        <w:rPr>
          <w:color w:val="auto"/>
          <w:kern w:val="36"/>
          <w:sz w:val="26"/>
          <w:szCs w:val="26"/>
          <w:lang w:eastAsia="en-US"/>
        </w:rPr>
        <w:t xml:space="preserve">, инвалидов, лиц, имеющих трех и более несовершеннолетних детей, </w:t>
      </w:r>
      <w:r w:rsidRPr="00FE2346">
        <w:rPr>
          <w:color w:val="auto"/>
          <w:kern w:val="36"/>
          <w:sz w:val="26"/>
          <w:szCs w:val="26"/>
          <w:lang w:eastAsia="en-US"/>
        </w:rPr>
        <w:lastRenderedPageBreak/>
        <w:t>ветеранов боевых действий, граждан, подвергшихся воздействию радиации вследствие катастрофы на Чернобыльской АЭС.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При этом если право на льготу по транспортному, земельному налогам и налогу на имущество впервые возникло в 2023 году, то за физическим лицом остается право обратиться с заявлением на предоставление льготы в любую налоговую инспекцию или МФЦ.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Для организаций введен </w:t>
      </w:r>
      <w:proofErr w:type="spellStart"/>
      <w:r w:rsidRPr="00FE2346">
        <w:rPr>
          <w:color w:val="auto"/>
          <w:kern w:val="36"/>
          <w:sz w:val="26"/>
          <w:szCs w:val="26"/>
          <w:lang w:eastAsia="en-US"/>
        </w:rPr>
        <w:t>беззаявительный</w:t>
      </w:r>
      <w:proofErr w:type="spellEnd"/>
      <w:r w:rsidRPr="00FE2346">
        <w:rPr>
          <w:color w:val="auto"/>
          <w:kern w:val="36"/>
          <w:sz w:val="26"/>
          <w:szCs w:val="26"/>
          <w:lang w:eastAsia="en-US"/>
        </w:rPr>
        <w:t xml:space="preserve"> порядок предоставления льгот на основании сведений, имеющихся в распоряжении налоговых органов. При этом льгота может быть предоставлена и по заявлению.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По транспортным средствам и земельным участкам, которые в соответствии с пунктом 2 статьи 358, 389 НК РФ не являются объектами налогообложения, заявление на льготу представлять не требуется.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Ознакомиться с полным перечнем налоговых льгот по всем имущественным налогам, можно с помощью электронного сервиса ФНС России «Справочная информация о ставках и льготах по имущественным налогам».</w:t>
      </w:r>
    </w:p>
    <w:p w:rsidR="007F5EFC" w:rsidRPr="00FE2346" w:rsidRDefault="007F5EFC" w:rsidP="007F5EFC">
      <w:pPr>
        <w:ind w:firstLine="567"/>
        <w:jc w:val="both"/>
        <w:outlineLvl w:val="0"/>
        <w:rPr>
          <w:b/>
          <w:color w:val="auto"/>
          <w:kern w:val="36"/>
          <w:sz w:val="26"/>
          <w:szCs w:val="26"/>
          <w:lang w:eastAsia="en-US"/>
        </w:rPr>
      </w:pPr>
    </w:p>
    <w:p w:rsidR="007F5EFC" w:rsidRPr="00FE2346" w:rsidRDefault="007F5EFC" w:rsidP="007F5EFC">
      <w:pPr>
        <w:ind w:firstLine="567"/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В случаях гибели имущества и розыска транспортных сре</w:t>
      </w:r>
      <w:proofErr w:type="gramStart"/>
      <w:r w:rsidRPr="00FE2346">
        <w:rPr>
          <w:b/>
          <w:color w:val="auto"/>
          <w:kern w:val="36"/>
          <w:sz w:val="26"/>
          <w:szCs w:val="26"/>
          <w:lang w:eastAsia="en-US"/>
        </w:rPr>
        <w:t>дств вв</w:t>
      </w:r>
      <w:proofErr w:type="gramEnd"/>
      <w:r w:rsidRPr="00FE2346">
        <w:rPr>
          <w:b/>
          <w:color w:val="auto"/>
          <w:kern w:val="36"/>
          <w:sz w:val="26"/>
          <w:szCs w:val="26"/>
          <w:lang w:eastAsia="en-US"/>
        </w:rPr>
        <w:t xml:space="preserve">одится </w:t>
      </w:r>
      <w:proofErr w:type="spellStart"/>
      <w:r w:rsidRPr="00FE2346">
        <w:rPr>
          <w:b/>
          <w:color w:val="auto"/>
          <w:kern w:val="36"/>
          <w:sz w:val="26"/>
          <w:szCs w:val="26"/>
          <w:lang w:eastAsia="en-US"/>
        </w:rPr>
        <w:t>беззаявительный</w:t>
      </w:r>
      <w:proofErr w:type="spellEnd"/>
      <w:r w:rsidRPr="00FE2346">
        <w:rPr>
          <w:b/>
          <w:color w:val="auto"/>
          <w:kern w:val="36"/>
          <w:sz w:val="26"/>
          <w:szCs w:val="26"/>
          <w:lang w:eastAsia="en-US"/>
        </w:rPr>
        <w:t xml:space="preserve"> порядок прекращения налогообложения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С 1 января 2024 года вводится </w:t>
      </w:r>
      <w:proofErr w:type="spellStart"/>
      <w:r w:rsidRPr="00FE2346">
        <w:rPr>
          <w:color w:val="auto"/>
          <w:kern w:val="36"/>
          <w:sz w:val="26"/>
          <w:szCs w:val="26"/>
          <w:lang w:eastAsia="en-US"/>
        </w:rPr>
        <w:t>беззаявительный</w:t>
      </w:r>
      <w:proofErr w:type="spellEnd"/>
      <w:r w:rsidRPr="00FE2346">
        <w:rPr>
          <w:color w:val="auto"/>
          <w:kern w:val="36"/>
          <w:sz w:val="26"/>
          <w:szCs w:val="26"/>
          <w:lang w:eastAsia="en-US"/>
        </w:rPr>
        <w:t xml:space="preserve"> порядок прекращения начисления транспортного налога и налога на имущество в случаях гибели или уничтожения объектов налогообложения или прекращения розыска транспортных средств.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Если налогоплательщик не подаст заявление, то налоговые органы будут использовать сведения других органов и прекратят исчислять налог на имущество или транспортный налог с 1-го числа месяца гибели объекта (Федеральный закон от 31.07.2023 № 389-ФЗ).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Если же транспорт находится в розыске или его розыск завершен для прекращения начисления налога нужно заявление.  К заявлению налогоплательщик может приложить подтверждающие документы. Если их не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будет налоговики сами запросят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сведения у уполномоченных органов.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Однако и в этом случае возможно применение </w:t>
      </w:r>
      <w:proofErr w:type="spellStart"/>
      <w:r w:rsidRPr="00FE2346">
        <w:rPr>
          <w:color w:val="auto"/>
          <w:kern w:val="36"/>
          <w:sz w:val="26"/>
          <w:szCs w:val="26"/>
          <w:lang w:eastAsia="en-US"/>
        </w:rPr>
        <w:t>беззаявительного</w:t>
      </w:r>
      <w:proofErr w:type="spellEnd"/>
      <w:r w:rsidRPr="00FE2346">
        <w:rPr>
          <w:color w:val="auto"/>
          <w:kern w:val="36"/>
          <w:sz w:val="26"/>
          <w:szCs w:val="26"/>
          <w:lang w:eastAsia="en-US"/>
        </w:rPr>
        <w:t xml:space="preserve"> порядка. Инспекция прекратит начислять налог на основании сведений о нахождении транспорта в розыске,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которые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сама будет получать за предыдущий год от уполномоченных органов ежегодно до 1 марта следующего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Также на основании вышеуказанного закона скорректирован порядок уплаты налога при изменении места нахождения транспорта. Если оно меняется в течение налогового или отчетного периода, налог и авансы исчисляют по новому месту регистрации с 1-го числа месяца, следующего за тем, в котором произошли изменения.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</w:p>
    <w:p w:rsidR="007F5EFC" w:rsidRPr="00FE2346" w:rsidRDefault="007F5EFC" w:rsidP="007F5EFC">
      <w:pPr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В 2024 году изменились сроки уплаты и подачи уведомлений по НДФЛ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С 2024 года изменились сроки предоставления уведомлений об исчисленных суммах и перечисления налога на доходы физических лиц.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В 2023 организации и индивидуальные предприниматели работодатели платили НДФЛ за работников один раз в месяц. И каждый месяц подавали одно обязательное уведомление по налогу (в декабре – два). Однако этот порядок оказался неудобным: бизнес жаловался на «рваные» периоды по НДФЛ, кроме того сложно было сверить НДФЛ и страховые взносы, так как у платежей были разные периоды начисления.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lastRenderedPageBreak/>
        <w:t>Для урегулирования этой ситуации были приняты изменения в Налоговый кодекс, которые обязывают налоговых агентов уплачивать налог 2 раза в месяц. Теперь налог на доходы исчисляется за периоды: с 1 по 22 число месяца и с 23 по последнее число месяца. Уплачивать НДФЛ в 2024 году необходимо в следующие платежные даты: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28 число – для налога, который удержали с 1 по 22 число текущего месяца;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5 число – для налога, который удержали с 23 по последнее число предыдущего месяца.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Отдельный срок уплаты предусмотрен для НДФЛ, который удержали с 23 по 31 декабря. Это последний рабочий день текущего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Чтобы уплаченный налог был корректно зачислен с ЕНС в счет НДФЛ, работодателям необходимо подать уведомление: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до 25 числа – по НДФЛ,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удержанный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с 1 по 22 число текущего месяца;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до 3 числа – по НДФЛ,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удержанный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с 23 по последнее число предыдущего месяца.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Отдельный срок предусмотрен для уведомления по НДФЛ, который удержали с 23 по 31 декабря – это последний рабочий день текущего года.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Ознакомиться с новыми сроками подачи Уведомления и перечисления НДФЛ на 2024 год можно на сайте ФНС России по ссылке: </w:t>
      </w:r>
      <w:r w:rsidRPr="00FE2346">
        <w:rPr>
          <w:rFonts w:eastAsia="Calibri"/>
          <w:color w:val="auto"/>
          <w:sz w:val="26"/>
          <w:szCs w:val="26"/>
          <w:lang w:eastAsia="en-US"/>
        </w:rPr>
        <w:t>https://nalog.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gov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.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ru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/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rn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56/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ens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/</w:t>
      </w:r>
      <w:r w:rsidRPr="00FE2346">
        <w:rPr>
          <w:color w:val="auto"/>
          <w:kern w:val="36"/>
          <w:sz w:val="26"/>
          <w:szCs w:val="26"/>
          <w:lang w:eastAsia="en-US"/>
        </w:rPr>
        <w:t>.</w:t>
      </w:r>
    </w:p>
    <w:p w:rsidR="007F5EFC" w:rsidRPr="00FE2346" w:rsidRDefault="007F5EFC" w:rsidP="007F5EFC">
      <w:pPr>
        <w:ind w:firstLine="709"/>
        <w:jc w:val="both"/>
        <w:outlineLvl w:val="0"/>
        <w:rPr>
          <w:b/>
          <w:color w:val="auto"/>
          <w:kern w:val="36"/>
          <w:sz w:val="26"/>
          <w:szCs w:val="26"/>
          <w:lang w:eastAsia="en-US"/>
        </w:rPr>
      </w:pPr>
    </w:p>
    <w:p w:rsidR="007F5EFC" w:rsidRPr="00FE2346" w:rsidRDefault="007F5EFC" w:rsidP="007F5EFC">
      <w:pPr>
        <w:ind w:firstLine="709"/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С 2024 года</w:t>
      </w:r>
      <w:r w:rsidRPr="00FE2346">
        <w:rPr>
          <w:rFonts w:eastAsia="Calibri"/>
          <w:color w:val="auto"/>
          <w:sz w:val="26"/>
          <w:szCs w:val="26"/>
          <w:lang w:eastAsia="en-US"/>
        </w:rPr>
        <w:t xml:space="preserve"> </w:t>
      </w:r>
      <w:r w:rsidRPr="00FE2346">
        <w:rPr>
          <w:b/>
          <w:color w:val="auto"/>
          <w:kern w:val="36"/>
          <w:sz w:val="26"/>
          <w:szCs w:val="26"/>
          <w:lang w:eastAsia="en-US"/>
        </w:rPr>
        <w:t>отменены платежные распоряжения со статусом «02»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С 1 января 2024 года налоговые органы прекратили принимать распоряжения на перевод денежных средств со статусом «02».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Платежи, оплаченные в 2024 году, будут </w:t>
      </w:r>
      <w:proofErr w:type="gramStart"/>
      <w:r w:rsidRPr="00FE2346">
        <w:rPr>
          <w:color w:val="auto"/>
          <w:kern w:val="36"/>
          <w:sz w:val="26"/>
          <w:szCs w:val="26"/>
          <w:lang w:eastAsia="en-US"/>
        </w:rPr>
        <w:t>учитываться</w:t>
      </w:r>
      <w:proofErr w:type="gramEnd"/>
      <w:r w:rsidRPr="00FE2346">
        <w:rPr>
          <w:color w:val="auto"/>
          <w:kern w:val="36"/>
          <w:sz w:val="26"/>
          <w:szCs w:val="26"/>
          <w:lang w:eastAsia="en-US"/>
        </w:rPr>
        <w:t xml:space="preserve"> как и прежде в составе единого налогового платежа налогоплательщика, а уведомления представляются только по форме, утверждённой приказом ФНС России от 02.11.2022 не позднее 25-го числа месяца, в котором установлен срок уплаты.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>Формировать и отправлять Уведомление удобнее по телекоммуникационным каналам связи или через Личный кабинет налогоплательщика. В случае отправки из Личного кабинета индивидуального предпринимателя предусмотрена возможность использования неквалифицированной электронной подписи.</w:t>
      </w:r>
    </w:p>
    <w:p w:rsidR="007F5EFC" w:rsidRPr="00FE2346" w:rsidRDefault="007F5EFC" w:rsidP="007F5EFC">
      <w:pPr>
        <w:ind w:firstLine="567"/>
        <w:jc w:val="both"/>
        <w:outlineLvl w:val="0"/>
        <w:rPr>
          <w:color w:val="auto"/>
          <w:kern w:val="36"/>
          <w:sz w:val="26"/>
          <w:szCs w:val="26"/>
          <w:lang w:eastAsia="en-US"/>
        </w:rPr>
      </w:pPr>
      <w:r w:rsidRPr="00FE2346">
        <w:rPr>
          <w:color w:val="auto"/>
          <w:kern w:val="36"/>
          <w:sz w:val="26"/>
          <w:szCs w:val="26"/>
          <w:lang w:eastAsia="en-US"/>
        </w:rPr>
        <w:t xml:space="preserve">Памятка о порядке заполнения и предоставления Уведомления об исчисленных суммах размещена на специальной </w:t>
      </w:r>
      <w:proofErr w:type="spellStart"/>
      <w:r w:rsidRPr="00FE2346">
        <w:rPr>
          <w:color w:val="auto"/>
          <w:kern w:val="36"/>
          <w:sz w:val="26"/>
          <w:szCs w:val="26"/>
          <w:lang w:eastAsia="en-US"/>
        </w:rPr>
        <w:t>промостранице</w:t>
      </w:r>
      <w:proofErr w:type="spellEnd"/>
      <w:r w:rsidRPr="00FE2346">
        <w:rPr>
          <w:color w:val="auto"/>
          <w:kern w:val="36"/>
          <w:sz w:val="26"/>
          <w:szCs w:val="26"/>
          <w:lang w:eastAsia="en-US"/>
        </w:rPr>
        <w:t xml:space="preserve"> «Единый налоговый счет» сайта ФНС России</w:t>
      </w:r>
      <w:r w:rsidRPr="00FE2346">
        <w:rPr>
          <w:rFonts w:eastAsia="Calibri"/>
          <w:color w:val="auto"/>
          <w:sz w:val="26"/>
          <w:szCs w:val="26"/>
          <w:lang w:eastAsia="en-US"/>
        </w:rPr>
        <w:t xml:space="preserve"> https://nalog.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gov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.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ru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/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rn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56/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ens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/</w:t>
      </w:r>
      <w:r w:rsidRPr="00FE2346">
        <w:rPr>
          <w:color w:val="auto"/>
          <w:kern w:val="36"/>
          <w:sz w:val="26"/>
          <w:szCs w:val="26"/>
          <w:lang w:eastAsia="en-US"/>
        </w:rPr>
        <w:t>.</w:t>
      </w:r>
    </w:p>
    <w:p w:rsidR="007F5EFC" w:rsidRPr="00FE2346" w:rsidRDefault="007F5EFC" w:rsidP="007F5EFC">
      <w:pPr>
        <w:shd w:val="clear" w:color="auto" w:fill="FFFFFF"/>
        <w:ind w:firstLine="709"/>
        <w:jc w:val="both"/>
        <w:rPr>
          <w:b/>
          <w:noProof/>
          <w:color w:val="auto"/>
          <w:sz w:val="26"/>
          <w:szCs w:val="26"/>
        </w:rPr>
      </w:pPr>
    </w:p>
    <w:p w:rsidR="007F5EFC" w:rsidRPr="00FE2346" w:rsidRDefault="007F5EFC" w:rsidP="007F5EFC">
      <w:pPr>
        <w:shd w:val="clear" w:color="auto" w:fill="FFFFFF"/>
        <w:ind w:firstLine="709"/>
        <w:jc w:val="center"/>
        <w:rPr>
          <w:b/>
          <w:color w:val="auto"/>
          <w:sz w:val="26"/>
          <w:szCs w:val="26"/>
        </w:rPr>
      </w:pPr>
      <w:r w:rsidRPr="00FE2346">
        <w:rPr>
          <w:b/>
          <w:noProof/>
          <w:color w:val="auto"/>
          <w:sz w:val="26"/>
          <w:szCs w:val="26"/>
        </w:rPr>
        <w:t xml:space="preserve">Сведения </w:t>
      </w:r>
      <w:r w:rsidRPr="00FE2346">
        <w:rPr>
          <w:b/>
          <w:color w:val="auto"/>
          <w:sz w:val="26"/>
          <w:szCs w:val="26"/>
        </w:rPr>
        <w:t>о своих банковских счетах можно получить</w:t>
      </w:r>
    </w:p>
    <w:p w:rsidR="007F5EFC" w:rsidRPr="00FE2346" w:rsidRDefault="007F5EFC" w:rsidP="007F5EFC">
      <w:pPr>
        <w:shd w:val="clear" w:color="auto" w:fill="FFFFFF"/>
        <w:ind w:firstLine="709"/>
        <w:jc w:val="center"/>
        <w:rPr>
          <w:b/>
          <w:color w:val="auto"/>
          <w:sz w:val="26"/>
          <w:szCs w:val="26"/>
        </w:rPr>
      </w:pPr>
      <w:r w:rsidRPr="00FE2346">
        <w:rPr>
          <w:b/>
          <w:color w:val="auto"/>
          <w:sz w:val="26"/>
          <w:szCs w:val="26"/>
        </w:rPr>
        <w:t>в электронном виде</w:t>
      </w:r>
    </w:p>
    <w:p w:rsidR="007F5EFC" w:rsidRPr="00FE2346" w:rsidRDefault="007F5EFC" w:rsidP="007F5EFC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Сведения о своих банковских счетах можно получить без посещения налогового органа через Личный кабинет на сайте ФНС России. </w:t>
      </w:r>
    </w:p>
    <w:p w:rsidR="007F5EFC" w:rsidRPr="00FE2346" w:rsidRDefault="007F5EFC" w:rsidP="007F5EFC">
      <w:pPr>
        <w:shd w:val="clear" w:color="auto" w:fill="FFFFFF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Для получения справки о банковских счетах в «Личном кабинете физического лица» необходимо в разделе «Счета» сформировать сведения (по формам 9ф и 67ф). При этом физическое лицо должно иметь электронную подпись, в случае отсутствия которой налогоплательщик будет перенаправлен в соответствующий раздел сервиса для её получения.</w:t>
      </w:r>
    </w:p>
    <w:p w:rsidR="007F5EFC" w:rsidRPr="00FE2346" w:rsidRDefault="007F5EFC" w:rsidP="007F5EFC">
      <w:pPr>
        <w:shd w:val="clear" w:color="auto" w:fill="FFFFFF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Сведения о банковских счетах с отражением наименования банка, номера счета, дат открытия/закрытия счета, вида счета и его состояния формируются в формате PDF с визуализацией усиленной квалифицированной электронной подписи, </w:t>
      </w:r>
      <w:r w:rsidRPr="00FE2346">
        <w:rPr>
          <w:rFonts w:eastAsia="Calibri"/>
          <w:color w:val="auto"/>
          <w:sz w:val="26"/>
          <w:szCs w:val="26"/>
          <w:lang w:eastAsia="en-US"/>
        </w:rPr>
        <w:lastRenderedPageBreak/>
        <w:t>которая равнозначна собственноручной подписи должностного лица налогового органа, заверенной печатью.</w:t>
      </w:r>
    </w:p>
    <w:p w:rsidR="007F5EFC" w:rsidRPr="00FE2346" w:rsidRDefault="007F5EFC" w:rsidP="007F5EFC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Обращаем внимание, что сведения о счетах (вкладах) физических лиц представляются банками в налоговые органы в соответствии с </w:t>
      </w:r>
      <w:hyperlink r:id="rId9" w:history="1">
        <w:r w:rsidRPr="00FE2346">
          <w:rPr>
            <w:rFonts w:eastAsia="Calibri"/>
            <w:color w:val="auto"/>
            <w:sz w:val="26"/>
            <w:szCs w:val="26"/>
            <w:lang w:eastAsia="en-US"/>
          </w:rPr>
          <w:t>пунктом 1 статьи 86</w:t>
        </w:r>
      </w:hyperlink>
      <w:r w:rsidRPr="00FE2346">
        <w:rPr>
          <w:rFonts w:eastAsia="Calibri"/>
          <w:color w:val="auto"/>
          <w:sz w:val="26"/>
          <w:szCs w:val="26"/>
          <w:lang w:eastAsia="en-US"/>
        </w:rPr>
        <w:t xml:space="preserve"> Налогового кодекса Российской Федерации с 1 июля 2014 года. Информацией о ранее открытых физическими лицами счетах в банках (если такие счета не закрывались либо по ним не было изменений) налоговые органы не располагают. Также налоговые органы не располагают информацией о движении денежных средств по счетам. Такую информацию заявитель может запросить у банка, в котором открыт счет.</w:t>
      </w:r>
    </w:p>
    <w:p w:rsidR="007F5EFC" w:rsidRPr="00FE2346" w:rsidRDefault="007F5EFC" w:rsidP="007F5EFC">
      <w:pPr>
        <w:jc w:val="both"/>
        <w:rPr>
          <w:rFonts w:eastAsia="Calibri"/>
          <w:b/>
          <w:color w:val="auto"/>
          <w:sz w:val="26"/>
          <w:szCs w:val="26"/>
          <w:lang w:eastAsia="en-US"/>
        </w:rPr>
      </w:pPr>
    </w:p>
    <w:p w:rsidR="007F5EFC" w:rsidRPr="00FE2346" w:rsidRDefault="007F5EFC" w:rsidP="007F5EFC">
      <w:pPr>
        <w:jc w:val="center"/>
        <w:rPr>
          <w:rFonts w:eastAsia="Calibri"/>
          <w:b/>
          <w:color w:val="auto"/>
          <w:sz w:val="26"/>
          <w:szCs w:val="26"/>
          <w:lang w:eastAsia="en-US"/>
        </w:rPr>
      </w:pPr>
      <w:r w:rsidRPr="00FE2346">
        <w:rPr>
          <w:rFonts w:eastAsia="Calibri"/>
          <w:b/>
          <w:color w:val="auto"/>
          <w:sz w:val="26"/>
          <w:szCs w:val="26"/>
          <w:lang w:eastAsia="en-US"/>
        </w:rPr>
        <w:t xml:space="preserve">В 2023 году почти 2 тысячи </w:t>
      </w:r>
      <w:proofErr w:type="spellStart"/>
      <w:r w:rsidRPr="00FE2346">
        <w:rPr>
          <w:rFonts w:eastAsia="Calibri"/>
          <w:b/>
          <w:color w:val="auto"/>
          <w:sz w:val="26"/>
          <w:szCs w:val="26"/>
          <w:lang w:eastAsia="en-US"/>
        </w:rPr>
        <w:t>оренбуржцев</w:t>
      </w:r>
      <w:proofErr w:type="spellEnd"/>
    </w:p>
    <w:p w:rsidR="007F5EFC" w:rsidRPr="00FE2346" w:rsidRDefault="007F5EFC" w:rsidP="007F5EFC">
      <w:pPr>
        <w:jc w:val="center"/>
        <w:rPr>
          <w:rFonts w:eastAsia="Calibri"/>
          <w:b/>
          <w:color w:val="auto"/>
          <w:sz w:val="26"/>
          <w:szCs w:val="26"/>
          <w:lang w:eastAsia="en-US"/>
        </w:rPr>
      </w:pPr>
      <w:r w:rsidRPr="00FE2346">
        <w:rPr>
          <w:rFonts w:eastAsia="Calibri"/>
          <w:b/>
          <w:color w:val="auto"/>
          <w:sz w:val="26"/>
          <w:szCs w:val="26"/>
          <w:lang w:eastAsia="en-US"/>
        </w:rPr>
        <w:t>получили налоговый вычет за занятия спортом</w:t>
      </w:r>
    </w:p>
    <w:p w:rsidR="007F5EFC" w:rsidRPr="00FE2346" w:rsidRDefault="007F5EFC" w:rsidP="007F5EFC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Социальный вычет по НДФЛ по расходам на фитнес или другие физкультурно-оздоровительные услуги (на себя, на ребенка) можно получить, если на дату фактически произведенных налогоплательщиком расходов физкультурно-спортивная организация (индивидуальный предприниматель) и оплаченные физкультурно-оздоровительные услуги включены в соответствующие перечни.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Таким правом воспользовались уже почти 2 тысячи жителей Оренбургской области.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Перечень организаций и индивидуальных предпринимателей, по услугам которых можно получить налоговый вычет, формируется 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Минспортом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 xml:space="preserve"> Российской Федерации перед началом каждого календарного года (</w:t>
      </w:r>
      <w:hyperlink r:id="rId10" w:history="1">
        <w:r w:rsidRPr="00FE2346">
          <w:rPr>
            <w:rFonts w:eastAsia="Calibri"/>
            <w:color w:val="auto"/>
            <w:sz w:val="26"/>
            <w:szCs w:val="26"/>
            <w:lang w:eastAsia="en-US"/>
          </w:rPr>
          <w:t>https://minsport.gov.ru/activity/mass-sport/perechni-fizkulturno-sportivnyh-organizaczij/</w:t>
        </w:r>
      </w:hyperlink>
      <w:r w:rsidRPr="00FE2346">
        <w:rPr>
          <w:rFonts w:eastAsia="Calibri"/>
          <w:color w:val="auto"/>
          <w:sz w:val="26"/>
          <w:szCs w:val="26"/>
          <w:lang w:eastAsia="en-US"/>
        </w:rPr>
        <w:t>).</w:t>
      </w:r>
    </w:p>
    <w:p w:rsidR="007F5EFC" w:rsidRPr="00FE2346" w:rsidRDefault="007F5EFC" w:rsidP="007F5EFC">
      <w:pPr>
        <w:shd w:val="clear" w:color="auto" w:fill="FFFFFF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В случае отсутствия организации (ИП) в этом перечне налогоплательщик не вправе претендовать на получение социального вычета по НДФЛ.</w:t>
      </w:r>
    </w:p>
    <w:p w:rsidR="007F5EFC" w:rsidRPr="00FE2346" w:rsidRDefault="00381AAC" w:rsidP="007F5EFC">
      <w:pPr>
        <w:autoSpaceDE w:val="0"/>
        <w:autoSpaceDN w:val="0"/>
        <w:adjustRightInd w:val="0"/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hyperlink r:id="rId11" w:history="1">
        <w:r w:rsidR="007F5EFC" w:rsidRPr="00FE2346">
          <w:rPr>
            <w:rFonts w:eastAsia="Calibri"/>
            <w:color w:val="auto"/>
            <w:sz w:val="26"/>
            <w:szCs w:val="26"/>
            <w:lang w:eastAsia="en-US"/>
          </w:rPr>
          <w:t>Перечень</w:t>
        </w:r>
      </w:hyperlink>
      <w:r w:rsidR="007F5EFC" w:rsidRPr="00FE2346">
        <w:rPr>
          <w:rFonts w:eastAsia="Calibri"/>
          <w:color w:val="auto"/>
          <w:sz w:val="26"/>
          <w:szCs w:val="26"/>
          <w:lang w:eastAsia="en-US"/>
        </w:rPr>
        <w:t xml:space="preserve"> видов физкультурно-оздоровительных услуг утвержден распоряжением Правительства Российской Федерации от 06.09.2021 № 2466-р.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Налоговый вычет предоставляется в размере фактически произведенных расходов. Однако он не должен превышать 120 тыс. рублей за год в совокупности с другими социальными вычетами (обучение, лечение и др.), установленными НК РФ (с 2024 года сумма вычета увеличена до 150 тыс. рублей). 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Заявить вычет можно, подав декларацию по форме 3-НДФЛ по итогам года, в котором были понесены расходы. Также гражданин может получить его у своего работодателя в текущем году. 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Для подтверждения права на вычет необходимо представить копию договора на оказание физкультурно-оздоровительных услуг и кассовый чек в бумажной или электронной форме.</w:t>
      </w:r>
    </w:p>
    <w:p w:rsidR="007F5EFC" w:rsidRPr="00FE2346" w:rsidRDefault="007F5EFC" w:rsidP="007F5EFC">
      <w:pPr>
        <w:ind w:firstLine="567"/>
        <w:jc w:val="both"/>
        <w:rPr>
          <w:rFonts w:eastAsia="Calibri"/>
          <w:b/>
          <w:color w:val="auto"/>
          <w:sz w:val="26"/>
          <w:szCs w:val="26"/>
          <w:lang w:eastAsia="en-US"/>
        </w:rPr>
      </w:pPr>
    </w:p>
    <w:p w:rsidR="007F5EFC" w:rsidRPr="00FE2346" w:rsidRDefault="007F5EFC" w:rsidP="007F5EFC">
      <w:pPr>
        <w:ind w:firstLine="567"/>
        <w:jc w:val="center"/>
        <w:rPr>
          <w:rFonts w:eastAsia="Calibri"/>
          <w:b/>
          <w:color w:val="auto"/>
          <w:sz w:val="26"/>
          <w:szCs w:val="26"/>
          <w:lang w:eastAsia="en-US"/>
        </w:rPr>
      </w:pPr>
      <w:r w:rsidRPr="00FE2346">
        <w:rPr>
          <w:rFonts w:eastAsia="Calibri"/>
          <w:b/>
          <w:color w:val="auto"/>
          <w:sz w:val="26"/>
          <w:szCs w:val="26"/>
          <w:lang w:eastAsia="en-US"/>
        </w:rPr>
        <w:t>Более 22 тысяч патентов выдано оренбургским предпринимателям на 2024 год</w:t>
      </w:r>
    </w:p>
    <w:p w:rsidR="007F5EFC" w:rsidRPr="00FE2346" w:rsidRDefault="007F5EFC" w:rsidP="007F5EFC">
      <w:pPr>
        <w:shd w:val="clear" w:color="auto" w:fill="FFFFFF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На 2024 год индивидуальными предпринимателями получено 22 730 патентов. Наибольшей популярностью патентная система налогообложения пользуется среди индивидуальных предпринимателей, осуществляющих розничную торговлю через объекты стационарной торговой сети с площадью торгового зала не более 50 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кв</w:t>
      </w:r>
      <w:proofErr w:type="gramStart"/>
      <w:r w:rsidRPr="00FE2346">
        <w:rPr>
          <w:rFonts w:eastAsia="Calibri"/>
          <w:color w:val="auto"/>
          <w:sz w:val="26"/>
          <w:szCs w:val="26"/>
          <w:lang w:eastAsia="en-US"/>
        </w:rPr>
        <w:t>.м</w:t>
      </w:r>
      <w:proofErr w:type="spellEnd"/>
      <w:proofErr w:type="gramEnd"/>
      <w:r w:rsidRPr="00FE2346">
        <w:rPr>
          <w:rFonts w:eastAsia="Calibri"/>
          <w:color w:val="auto"/>
          <w:sz w:val="26"/>
          <w:szCs w:val="26"/>
          <w:lang w:eastAsia="en-US"/>
        </w:rPr>
        <w:t>, ими на текущий год получено 9 670 патентов (43% от общего числа).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Индивидуальные предприниматели, изъявившие желание перейти на патентную систему налогообложения в 2024 году, подают заявление на получение патента в налоговый орган не </w:t>
      </w:r>
      <w:proofErr w:type="gramStart"/>
      <w:r w:rsidRPr="00FE2346">
        <w:rPr>
          <w:rFonts w:eastAsia="Calibri"/>
          <w:color w:val="auto"/>
          <w:sz w:val="26"/>
          <w:szCs w:val="26"/>
          <w:lang w:eastAsia="en-US"/>
        </w:rPr>
        <w:t>позднее</w:t>
      </w:r>
      <w:proofErr w:type="gramEnd"/>
      <w:r w:rsidRPr="00FE2346">
        <w:rPr>
          <w:rFonts w:eastAsia="Calibri"/>
          <w:color w:val="auto"/>
          <w:sz w:val="26"/>
          <w:szCs w:val="26"/>
          <w:lang w:eastAsia="en-US"/>
        </w:rPr>
        <w:t xml:space="preserve"> чем за 10 дней до начала применения ПСН.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lastRenderedPageBreak/>
        <w:t>Заявление можно направить в электронной форме по телекоммуникационным каналам связи, через личный кабинет, представить лично или через представителя, направить по почте с описью вложения.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Патент выдается с любого числа месяца, указанного ИП в заявлении на любое количество дней, но не менее месяца и в пределах календарного года выдачи.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Напоминаем, что на сайте ФНС России можно рассчитать сумму налога по ПСН с помощью сервиса «Налоговый калькулятор – расчет стоимости патента» (</w:t>
      </w:r>
      <w:r w:rsidRPr="00FE2346">
        <w:rPr>
          <w:rFonts w:eastAsia="Calibri"/>
          <w:color w:val="auto"/>
          <w:sz w:val="26"/>
          <w:szCs w:val="26"/>
          <w:lang w:val="en-US" w:eastAsia="en-US"/>
        </w:rPr>
        <w:t>http</w:t>
      </w:r>
      <w:r w:rsidRPr="00FE2346">
        <w:rPr>
          <w:rFonts w:eastAsia="Calibri"/>
          <w:color w:val="auto"/>
          <w:sz w:val="26"/>
          <w:szCs w:val="26"/>
          <w:lang w:eastAsia="en-US"/>
        </w:rPr>
        <w:t>://</w:t>
      </w:r>
      <w:r w:rsidRPr="00FE2346">
        <w:rPr>
          <w:rFonts w:eastAsia="Calibri"/>
          <w:color w:val="auto"/>
          <w:sz w:val="26"/>
          <w:szCs w:val="26"/>
          <w:lang w:val="en-US" w:eastAsia="en-US"/>
        </w:rPr>
        <w:t>patent</w:t>
      </w:r>
      <w:r w:rsidRPr="00FE2346">
        <w:rPr>
          <w:rFonts w:eastAsia="Calibri"/>
          <w:color w:val="auto"/>
          <w:sz w:val="26"/>
          <w:szCs w:val="26"/>
          <w:lang w:eastAsia="en-US"/>
        </w:rPr>
        <w:t>.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nalog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.</w:t>
      </w:r>
      <w:proofErr w:type="spellStart"/>
      <w:r w:rsidRPr="00FE2346">
        <w:rPr>
          <w:rFonts w:eastAsia="Calibri"/>
          <w:color w:val="auto"/>
          <w:sz w:val="26"/>
          <w:szCs w:val="26"/>
          <w:lang w:val="en-US" w:eastAsia="en-US"/>
        </w:rPr>
        <w:t>ru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>/).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b/>
          <w:color w:val="auto"/>
          <w:sz w:val="26"/>
          <w:szCs w:val="26"/>
          <w:lang w:eastAsia="en-US"/>
        </w:rPr>
      </w:pP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center"/>
        <w:rPr>
          <w:rFonts w:eastAsia="Calibri"/>
          <w:b/>
          <w:color w:val="auto"/>
          <w:sz w:val="26"/>
          <w:szCs w:val="26"/>
          <w:lang w:eastAsia="en-US"/>
        </w:rPr>
      </w:pPr>
      <w:r w:rsidRPr="00FE2346">
        <w:rPr>
          <w:rFonts w:eastAsia="Calibri"/>
          <w:b/>
          <w:color w:val="auto"/>
          <w:sz w:val="26"/>
          <w:szCs w:val="26"/>
          <w:lang w:eastAsia="en-US"/>
        </w:rPr>
        <w:t>Сервис ФНС России по информированию о наличии/отсутствии задолженности по налогам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Сервис «Информирование о задолженности» на сайте ФНС России позволяет узнать информацию о наличии/отсутствии задолженности по налогам. Указанные сведения предоставляются плательщикам в формате смс-сообщений или сообщений на адрес личной электронной почты по выбору плательщика. Рассылка осуществляется не чаще 1 раза в месяц.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Для подключения возможности информирования плательщикам необходимо направить согласие. Согласие можно подать в налоговый орган в бумажном виде, отправить по почте, направить по ТКС или с помощью сервисов ФНС России группы «Личные кабинеты». </w:t>
      </w:r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proofErr w:type="gramStart"/>
      <w:r w:rsidRPr="00FE2346">
        <w:rPr>
          <w:rFonts w:eastAsia="Calibri"/>
          <w:color w:val="auto"/>
          <w:sz w:val="26"/>
          <w:szCs w:val="26"/>
          <w:lang w:eastAsia="en-US"/>
        </w:rPr>
        <w:t>В сервисе «Личный кабинет налогоплательщика для физических лиц» направление согласия реализовано во вкладке «Жизненные ситуации»/«Прочие ситуации»/«Согласие (отказ) на информирование о наличии недоимки и (или) задолженности по пеням, штрафам, процентам».</w:t>
      </w:r>
      <w:proofErr w:type="gramEnd"/>
    </w:p>
    <w:p w:rsidR="007F5EFC" w:rsidRPr="00FE2346" w:rsidRDefault="007F5EFC" w:rsidP="007F5EFC">
      <w:pPr>
        <w:autoSpaceDE w:val="0"/>
        <w:autoSpaceDN w:val="0"/>
        <w:adjustRightInd w:val="0"/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Информирование о задолженности позволяет получать актуальную информацию о наличии отрицательного сальдо по единому налоговому счету и оперативно реагировать в случае возникновения недоимки по налогам.</w:t>
      </w:r>
    </w:p>
    <w:p w:rsidR="007F5EFC" w:rsidRPr="00FE2346" w:rsidRDefault="007F5EFC" w:rsidP="007F5EFC">
      <w:pPr>
        <w:ind w:firstLine="567"/>
        <w:jc w:val="both"/>
        <w:outlineLvl w:val="0"/>
        <w:rPr>
          <w:b/>
          <w:color w:val="auto"/>
          <w:kern w:val="36"/>
          <w:sz w:val="26"/>
          <w:szCs w:val="26"/>
          <w:lang w:eastAsia="en-US"/>
        </w:rPr>
      </w:pPr>
    </w:p>
    <w:p w:rsidR="007F5EFC" w:rsidRPr="00FE2346" w:rsidRDefault="007F5EFC" w:rsidP="007F5EFC">
      <w:pPr>
        <w:ind w:firstLine="567"/>
        <w:jc w:val="center"/>
        <w:outlineLvl w:val="0"/>
        <w:rPr>
          <w:b/>
          <w:color w:val="auto"/>
          <w:kern w:val="36"/>
          <w:sz w:val="26"/>
          <w:szCs w:val="26"/>
          <w:lang w:eastAsia="en-US"/>
        </w:rPr>
      </w:pPr>
      <w:r w:rsidRPr="00FE2346">
        <w:rPr>
          <w:b/>
          <w:color w:val="auto"/>
          <w:kern w:val="36"/>
          <w:sz w:val="26"/>
          <w:szCs w:val="26"/>
          <w:lang w:eastAsia="en-US"/>
        </w:rPr>
        <w:t>Услуги ФНС России можно получить в МФЦ</w:t>
      </w:r>
    </w:p>
    <w:p w:rsidR="007F5EFC" w:rsidRPr="00FE2346" w:rsidRDefault="007F5EFC" w:rsidP="007F5EFC">
      <w:pPr>
        <w:ind w:firstLine="567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Налоговая служба Оренбургской области напоминает о возможности получения государственных услуг налоговой службы в МФЦ.</w:t>
      </w:r>
    </w:p>
    <w:p w:rsidR="007F5EFC" w:rsidRPr="00FE2346" w:rsidRDefault="007F5EFC" w:rsidP="007F5EFC">
      <w:pPr>
        <w:ind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В рамках Соглашения о взаимодействии в настоящее время 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оренбуржцы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 xml:space="preserve">, не посещая налоговые органы, могут в </w:t>
      </w:r>
      <w:r w:rsidRPr="00FE2346">
        <w:rPr>
          <w:color w:val="auto"/>
          <w:sz w:val="26"/>
          <w:szCs w:val="26"/>
          <w:lang w:eastAsia="en-US"/>
        </w:rPr>
        <w:t>режиме «одного окна» получить следующие услуги ФНС России: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государственная регистрация юридических лиц, физических лиц в качестве индивидуальных предпринимателей;</w:t>
      </w:r>
    </w:p>
    <w:p w:rsidR="007F5EFC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2B1CFB">
        <w:rPr>
          <w:color w:val="auto"/>
          <w:sz w:val="26"/>
          <w:szCs w:val="26"/>
          <w:lang w:eastAsia="en-US"/>
        </w:rPr>
        <w:t>предоставление сведений, содержащихся в реестре дисквалифицированных лиц;</w:t>
      </w:r>
    </w:p>
    <w:p w:rsidR="007F5EFC" w:rsidRPr="002B1CFB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2B1CFB">
        <w:rPr>
          <w:color w:val="auto"/>
          <w:sz w:val="26"/>
          <w:szCs w:val="26"/>
          <w:lang w:eastAsia="en-US"/>
        </w:rPr>
        <w:t>предоставление выписки из Единого государственного реестра налогоплательщиков (в части предоставления по запросам физических и юридических лиц выписок из указанного реестра, за исключением сведений, содержащих налоговую тайну);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предоставление сведений и документов, содержащихся в Едином государственном реестре юридических лиц и Едином государственном реестре индивидуальных предпринимателей (в части предоставления по запросам физических и юридических лиц выписок из указанных реестров, за исключением выписок, содержащих сведения ограниченного доступа).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proofErr w:type="gramStart"/>
      <w:r w:rsidRPr="00FE2346">
        <w:rPr>
          <w:color w:val="auto"/>
          <w:sz w:val="26"/>
          <w:szCs w:val="26"/>
          <w:lang w:eastAsia="en-US"/>
        </w:rPr>
        <w:lastRenderedPageBreak/>
        <w:t>запрос на справки об исполнении налогоплательщиком (плательщиком сборов, плательщиком страховых взносов, налоговым агентом) обязанности по уплате налогов, сборов, страховых взносов, пеней, штрафов, процентов);</w:t>
      </w:r>
      <w:proofErr w:type="gramEnd"/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заявление на получение льгот по имущественным налогам;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уведомление о выбранных объектах налогообложения, в отношении которых предоставляется налоговая льгота по налогу на имущество физических лиц;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уведомление о выбранном земельном участке, в отношении которого применяется налоговый вычет по земельному налогу;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заявление о выдаче налогового уведомления;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заявление о гибели или уничтожении объекта налогообложения по налогу на имущество физических лиц;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заявление о гибели или уничтожении объекта налогообложения по транспортному налогу;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подать декларацию по форме 3-НДФЛ на бумажном носителе;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заявление о постановке на учет в налоговом органе;</w:t>
      </w:r>
    </w:p>
    <w:p w:rsidR="007F5EFC" w:rsidRPr="00FE2346" w:rsidRDefault="007F5EFC" w:rsidP="007F5EFC">
      <w:pPr>
        <w:numPr>
          <w:ilvl w:val="0"/>
          <w:numId w:val="16"/>
        </w:numPr>
        <w:shd w:val="clear" w:color="auto" w:fill="FFFFFF"/>
        <w:ind w:left="0" w:firstLine="567"/>
        <w:jc w:val="both"/>
        <w:rPr>
          <w:color w:val="auto"/>
          <w:sz w:val="26"/>
          <w:szCs w:val="26"/>
          <w:lang w:eastAsia="en-US"/>
        </w:rPr>
      </w:pPr>
      <w:r w:rsidRPr="00FE2346">
        <w:rPr>
          <w:color w:val="auto"/>
          <w:sz w:val="26"/>
          <w:szCs w:val="26"/>
          <w:lang w:eastAsia="en-US"/>
        </w:rPr>
        <w:t>сообщение о наличии объектов недвижимого имущества и (или) транспортных средствах, признаваемых объектами налогообложения.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С актуальной информацией о деятельности МФЦ, графике работы и номерах телефона для записи можно ознакомиться на портале сети МФЦ Оренбургской области.</w:t>
      </w:r>
    </w:p>
    <w:p w:rsidR="007F5EFC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Для получения услуг налоговой службы необходимо обратиться в МФЦ с документом, удостоверяющим личность.</w:t>
      </w:r>
    </w:p>
    <w:p w:rsidR="007F5EFC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</w:p>
    <w:p w:rsidR="007F5EFC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 xml:space="preserve">Подписывайтесь на </w:t>
      </w:r>
      <w:proofErr w:type="spellStart"/>
      <w:r w:rsidRPr="00FE2346">
        <w:rPr>
          <w:rFonts w:eastAsia="Calibri"/>
          <w:color w:val="auto"/>
          <w:sz w:val="26"/>
          <w:szCs w:val="26"/>
          <w:lang w:eastAsia="en-US"/>
        </w:rPr>
        <w:t>соцсети</w:t>
      </w:r>
      <w:proofErr w:type="spellEnd"/>
      <w:r w:rsidRPr="00FE2346">
        <w:rPr>
          <w:rFonts w:eastAsia="Calibri"/>
          <w:color w:val="auto"/>
          <w:sz w:val="26"/>
          <w:szCs w:val="26"/>
          <w:lang w:eastAsia="en-US"/>
        </w:rPr>
        <w:t xml:space="preserve"> налоговой службы Оренбургской области, чтобы быть в курсе налоговых новостей:</w:t>
      </w:r>
    </w:p>
    <w:p w:rsidR="007F5EFC" w:rsidRPr="002B1CFB" w:rsidRDefault="00381AA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hyperlink r:id="rId12" w:history="1">
        <w:r w:rsidR="007F5EFC" w:rsidRPr="002B1CFB">
          <w:rPr>
            <w:rStyle w:val="a5"/>
            <w:rFonts w:eastAsia="Calibri"/>
            <w:color w:val="auto"/>
            <w:sz w:val="26"/>
            <w:szCs w:val="26"/>
            <w:u w:val="none"/>
            <w:lang w:eastAsia="en-US"/>
          </w:rPr>
          <w:t>https://vk.com/public222414527</w:t>
        </w:r>
      </w:hyperlink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2B1CFB">
        <w:rPr>
          <w:rFonts w:eastAsia="Calibri"/>
          <w:color w:val="auto"/>
          <w:sz w:val="26"/>
          <w:szCs w:val="26"/>
          <w:lang w:eastAsia="en-US"/>
        </w:rPr>
        <w:t>https://ok.ru/mrifnsro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https://vk.com/ufns_5600</w:t>
      </w:r>
    </w:p>
    <w:p w:rsidR="007F5EFC" w:rsidRPr="00FE2346" w:rsidRDefault="007F5EFC" w:rsidP="007F5EFC">
      <w:pPr>
        <w:ind w:firstLine="709"/>
        <w:jc w:val="both"/>
        <w:rPr>
          <w:rFonts w:eastAsia="Calibri"/>
          <w:color w:val="auto"/>
          <w:sz w:val="26"/>
          <w:szCs w:val="26"/>
          <w:lang w:eastAsia="en-US"/>
        </w:rPr>
      </w:pPr>
      <w:r w:rsidRPr="00FE2346">
        <w:rPr>
          <w:rFonts w:eastAsia="Calibri"/>
          <w:color w:val="auto"/>
          <w:sz w:val="26"/>
          <w:szCs w:val="26"/>
          <w:lang w:eastAsia="en-US"/>
        </w:rPr>
        <w:t>https://ok.ru/ufns5600</w:t>
      </w:r>
    </w:p>
    <w:p w:rsidR="007F5EFC" w:rsidRPr="00FE2346" w:rsidRDefault="007F5EFC" w:rsidP="007F5EFC">
      <w:pPr>
        <w:tabs>
          <w:tab w:val="left" w:pos="851"/>
        </w:tabs>
        <w:ind w:firstLine="567"/>
        <w:jc w:val="both"/>
        <w:rPr>
          <w:kern w:val="36"/>
          <w:sz w:val="26"/>
          <w:szCs w:val="26"/>
        </w:rPr>
      </w:pPr>
    </w:p>
    <w:p w:rsidR="007F5EFC" w:rsidRPr="000C6419" w:rsidRDefault="007F5EFC" w:rsidP="007F5EFC">
      <w:pPr>
        <w:ind w:left="709" w:hanging="709"/>
        <w:jc w:val="both"/>
        <w:rPr>
          <w:sz w:val="20"/>
          <w:lang w:eastAsia="en-US"/>
        </w:rPr>
      </w:pPr>
      <w:bookmarkStart w:id="0" w:name="_GoBack"/>
      <w:bookmarkEnd w:id="0"/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Pr="000C6419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Pr="000C6419" w:rsidRDefault="007F5EFC" w:rsidP="007F5EFC">
      <w:pPr>
        <w:ind w:left="709" w:hanging="709"/>
        <w:jc w:val="both"/>
        <w:rPr>
          <w:sz w:val="20"/>
          <w:lang w:eastAsia="en-US"/>
        </w:rPr>
      </w:pPr>
    </w:p>
    <w:p w:rsidR="007F5EFC" w:rsidRPr="000C6419" w:rsidRDefault="007F5EFC" w:rsidP="007F5EFC">
      <w:pPr>
        <w:ind w:left="709" w:hanging="709"/>
        <w:jc w:val="both"/>
        <w:rPr>
          <w:sz w:val="20"/>
          <w:lang w:eastAsia="en-US"/>
        </w:rPr>
      </w:pPr>
      <w:proofErr w:type="spellStart"/>
      <w:r>
        <w:rPr>
          <w:sz w:val="20"/>
          <w:lang w:eastAsia="en-US"/>
        </w:rPr>
        <w:t>Щеповских</w:t>
      </w:r>
      <w:proofErr w:type="spellEnd"/>
      <w:r>
        <w:rPr>
          <w:sz w:val="20"/>
          <w:lang w:eastAsia="en-US"/>
        </w:rPr>
        <w:t xml:space="preserve"> Екатерина Борисовна</w:t>
      </w:r>
    </w:p>
    <w:p w:rsidR="007F5EFC" w:rsidRPr="000C6419" w:rsidRDefault="007F5EFC" w:rsidP="007F5EFC">
      <w:pPr>
        <w:ind w:left="709" w:hanging="709"/>
        <w:jc w:val="both"/>
        <w:rPr>
          <w:sz w:val="20"/>
        </w:rPr>
      </w:pPr>
      <w:r w:rsidRPr="000C6419">
        <w:rPr>
          <w:sz w:val="20"/>
          <w:lang w:eastAsia="en-US"/>
        </w:rPr>
        <w:t>+7(35342) 3-05-06, доб.216</w:t>
      </w:r>
      <w:r>
        <w:rPr>
          <w:sz w:val="20"/>
          <w:lang w:eastAsia="en-US"/>
        </w:rPr>
        <w:t>7</w:t>
      </w:r>
    </w:p>
    <w:p w:rsidR="00DD6DE0" w:rsidRPr="00C23D63" w:rsidRDefault="00DD6DE0" w:rsidP="009A7486">
      <w:pPr>
        <w:ind w:firstLine="567"/>
        <w:jc w:val="center"/>
        <w:outlineLvl w:val="0"/>
        <w:rPr>
          <w:sz w:val="20"/>
          <w:lang w:val="en-US"/>
        </w:rPr>
      </w:pPr>
    </w:p>
    <w:sectPr w:rsidR="00DD6DE0" w:rsidRPr="00C23D63" w:rsidSect="00C23D63">
      <w:headerReference w:type="default" r:id="rId13"/>
      <w:pgSz w:w="11906" w:h="16838"/>
      <w:pgMar w:top="1134" w:right="567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AAC" w:rsidRDefault="00381AAC" w:rsidP="00C23D63">
      <w:r>
        <w:separator/>
      </w:r>
    </w:p>
  </w:endnote>
  <w:endnote w:type="continuationSeparator" w:id="0">
    <w:p w:rsidR="00381AAC" w:rsidRDefault="00381AAC" w:rsidP="00C2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AAC" w:rsidRDefault="00381AAC" w:rsidP="00C23D63">
      <w:r>
        <w:separator/>
      </w:r>
    </w:p>
  </w:footnote>
  <w:footnote w:type="continuationSeparator" w:id="0">
    <w:p w:rsidR="00381AAC" w:rsidRDefault="00381AAC" w:rsidP="00C23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0630973"/>
      <w:docPartObj>
        <w:docPartGallery w:val="Page Numbers (Top of Page)"/>
        <w:docPartUnique/>
      </w:docPartObj>
    </w:sdtPr>
    <w:sdtEndPr/>
    <w:sdtContent>
      <w:p w:rsidR="00735A8C" w:rsidRDefault="00735A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6D1">
          <w:rPr>
            <w:noProof/>
          </w:rPr>
          <w:t>5</w:t>
        </w:r>
        <w:r>
          <w:fldChar w:fldCharType="end"/>
        </w:r>
      </w:p>
    </w:sdtContent>
  </w:sdt>
  <w:p w:rsidR="00735A8C" w:rsidRDefault="00735A8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ABF"/>
    <w:multiLevelType w:val="multilevel"/>
    <w:tmpl w:val="5A780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231C4"/>
    <w:multiLevelType w:val="multilevel"/>
    <w:tmpl w:val="DDA45D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47216B"/>
    <w:multiLevelType w:val="multilevel"/>
    <w:tmpl w:val="9BB26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B57D31"/>
    <w:multiLevelType w:val="multilevel"/>
    <w:tmpl w:val="2E0617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5D00C1"/>
    <w:multiLevelType w:val="multilevel"/>
    <w:tmpl w:val="3FB42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E47C3"/>
    <w:multiLevelType w:val="multilevel"/>
    <w:tmpl w:val="6A60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7B04F5"/>
    <w:multiLevelType w:val="multilevel"/>
    <w:tmpl w:val="C2FE1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B847219"/>
    <w:multiLevelType w:val="multilevel"/>
    <w:tmpl w:val="9CEA3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FAB48EF"/>
    <w:multiLevelType w:val="multilevel"/>
    <w:tmpl w:val="B686D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25953"/>
    <w:multiLevelType w:val="multilevel"/>
    <w:tmpl w:val="086C6E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71589F"/>
    <w:multiLevelType w:val="multilevel"/>
    <w:tmpl w:val="2A7EA6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F2B26C8"/>
    <w:multiLevelType w:val="multilevel"/>
    <w:tmpl w:val="17268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0"/>
  </w:num>
  <w:num w:numId="9">
    <w:abstractNumId w:val="8"/>
  </w:num>
  <w:num w:numId="10">
    <w:abstractNumId w:val="11"/>
  </w:num>
  <w:num w:numId="11">
    <w:abstractNumId w:val="1"/>
  </w:num>
  <w:num w:numId="12">
    <w:abstractNumId w:val="0"/>
  </w:num>
  <w:num w:numId="13">
    <w:abstractNumId w:val="8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E0"/>
    <w:rsid w:val="00095813"/>
    <w:rsid w:val="001013C5"/>
    <w:rsid w:val="001078B6"/>
    <w:rsid w:val="001F0B45"/>
    <w:rsid w:val="00295ED0"/>
    <w:rsid w:val="002A553F"/>
    <w:rsid w:val="002F1B59"/>
    <w:rsid w:val="003101E3"/>
    <w:rsid w:val="00314616"/>
    <w:rsid w:val="00327646"/>
    <w:rsid w:val="00335FA2"/>
    <w:rsid w:val="00363E6D"/>
    <w:rsid w:val="00381AAC"/>
    <w:rsid w:val="003B46A8"/>
    <w:rsid w:val="003E1109"/>
    <w:rsid w:val="003E3150"/>
    <w:rsid w:val="00437B4A"/>
    <w:rsid w:val="00453A28"/>
    <w:rsid w:val="00455335"/>
    <w:rsid w:val="00471268"/>
    <w:rsid w:val="0047501B"/>
    <w:rsid w:val="00477E5B"/>
    <w:rsid w:val="00483BD4"/>
    <w:rsid w:val="0048721F"/>
    <w:rsid w:val="004A633C"/>
    <w:rsid w:val="004F2D16"/>
    <w:rsid w:val="00595B36"/>
    <w:rsid w:val="005C6380"/>
    <w:rsid w:val="00632578"/>
    <w:rsid w:val="006339AB"/>
    <w:rsid w:val="0064093B"/>
    <w:rsid w:val="00652879"/>
    <w:rsid w:val="00723F2A"/>
    <w:rsid w:val="007346D9"/>
    <w:rsid w:val="00735A8C"/>
    <w:rsid w:val="007474D7"/>
    <w:rsid w:val="007762F1"/>
    <w:rsid w:val="007F5EFC"/>
    <w:rsid w:val="00810C9C"/>
    <w:rsid w:val="00846976"/>
    <w:rsid w:val="00895EAE"/>
    <w:rsid w:val="008F1E5B"/>
    <w:rsid w:val="00906832"/>
    <w:rsid w:val="00973B0B"/>
    <w:rsid w:val="009A7486"/>
    <w:rsid w:val="009D11E0"/>
    <w:rsid w:val="00A028BC"/>
    <w:rsid w:val="00A06E2D"/>
    <w:rsid w:val="00A36037"/>
    <w:rsid w:val="00A36628"/>
    <w:rsid w:val="00A43A32"/>
    <w:rsid w:val="00A641DE"/>
    <w:rsid w:val="00AC3D72"/>
    <w:rsid w:val="00AF0241"/>
    <w:rsid w:val="00B17538"/>
    <w:rsid w:val="00B56FA6"/>
    <w:rsid w:val="00B6493D"/>
    <w:rsid w:val="00BA1527"/>
    <w:rsid w:val="00BA5BD5"/>
    <w:rsid w:val="00BF0DF7"/>
    <w:rsid w:val="00C169FE"/>
    <w:rsid w:val="00C23D63"/>
    <w:rsid w:val="00C452B6"/>
    <w:rsid w:val="00C64056"/>
    <w:rsid w:val="00CB26C0"/>
    <w:rsid w:val="00D210DD"/>
    <w:rsid w:val="00D35CE0"/>
    <w:rsid w:val="00D7236B"/>
    <w:rsid w:val="00D906D1"/>
    <w:rsid w:val="00D948DA"/>
    <w:rsid w:val="00DB096D"/>
    <w:rsid w:val="00DB45C3"/>
    <w:rsid w:val="00DD6DE0"/>
    <w:rsid w:val="00DE5D90"/>
    <w:rsid w:val="00E27D3E"/>
    <w:rsid w:val="00E43F49"/>
    <w:rsid w:val="00E63BB5"/>
    <w:rsid w:val="00E73D0C"/>
    <w:rsid w:val="00E937D7"/>
    <w:rsid w:val="00F06CB7"/>
    <w:rsid w:val="00F4603E"/>
    <w:rsid w:val="00FA2293"/>
    <w:rsid w:val="00FB5CA2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uiPriority w:val="9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бычный2"/>
    <w:link w:val="24"/>
    <w:pPr>
      <w:widowControl w:val="0"/>
      <w:tabs>
        <w:tab w:val="left" w:pos="5760"/>
      </w:tabs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24">
    <w:name w:val="Обычный2"/>
    <w:link w:val="23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uiPriority w:val="99"/>
    <w:semiHidden/>
    <w:unhideWhenUsed/>
    <w:rsid w:val="006325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57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D7236B"/>
    <w:pPr>
      <w:tabs>
        <w:tab w:val="center" w:pos="4677"/>
        <w:tab w:val="right" w:pos="9355"/>
      </w:tabs>
    </w:pPr>
    <w:rPr>
      <w:color w:val="auto"/>
      <w:szCs w:val="24"/>
    </w:rPr>
  </w:style>
  <w:style w:type="character" w:customStyle="1" w:styleId="ad">
    <w:name w:val="Нижний колонтитул Знак"/>
    <w:basedOn w:val="a0"/>
    <w:link w:val="ac"/>
    <w:rsid w:val="00D7236B"/>
    <w:rPr>
      <w:rFonts w:ascii="Times New Roman" w:hAnsi="Times New Roman"/>
      <w:color w:val="auto"/>
      <w:sz w:val="24"/>
      <w:szCs w:val="24"/>
    </w:rPr>
  </w:style>
  <w:style w:type="paragraph" w:styleId="ae">
    <w:name w:val="Normal (Web)"/>
    <w:basedOn w:val="a"/>
    <w:link w:val="af"/>
    <w:uiPriority w:val="99"/>
    <w:unhideWhenUsed/>
    <w:rsid w:val="00E43F49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">
    <w:name w:val="Обычный (веб) Знак"/>
    <w:basedOn w:val="a0"/>
    <w:link w:val="ae"/>
    <w:uiPriority w:val="99"/>
    <w:rsid w:val="00E43F49"/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E43F4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A641D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right"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uiPriority w:val="99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uiPriority w:val="9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23">
    <w:name w:val="Обычный2"/>
    <w:link w:val="24"/>
    <w:pPr>
      <w:widowControl w:val="0"/>
      <w:tabs>
        <w:tab w:val="left" w:pos="5760"/>
      </w:tabs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character" w:customStyle="1" w:styleId="24">
    <w:name w:val="Обычный2"/>
    <w:link w:val="23"/>
    <w:rPr>
      <w:rFonts w:ascii="Times New Roman" w:hAnsi="Times New Roman"/>
      <w:sz w:val="26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basedOn w:val="1"/>
    <w:link w:val="4"/>
    <w:rPr>
      <w:rFonts w:ascii="Times New Roman" w:hAnsi="Times New Roman"/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</w:style>
  <w:style w:type="paragraph" w:styleId="aa">
    <w:name w:val="Balloon Text"/>
    <w:basedOn w:val="a"/>
    <w:link w:val="ab"/>
    <w:uiPriority w:val="99"/>
    <w:semiHidden/>
    <w:unhideWhenUsed/>
    <w:rsid w:val="006325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32578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rsid w:val="00D7236B"/>
    <w:pPr>
      <w:tabs>
        <w:tab w:val="center" w:pos="4677"/>
        <w:tab w:val="right" w:pos="9355"/>
      </w:tabs>
    </w:pPr>
    <w:rPr>
      <w:color w:val="auto"/>
      <w:szCs w:val="24"/>
    </w:rPr>
  </w:style>
  <w:style w:type="character" w:customStyle="1" w:styleId="ad">
    <w:name w:val="Нижний колонтитул Знак"/>
    <w:basedOn w:val="a0"/>
    <w:link w:val="ac"/>
    <w:rsid w:val="00D7236B"/>
    <w:rPr>
      <w:rFonts w:ascii="Times New Roman" w:hAnsi="Times New Roman"/>
      <w:color w:val="auto"/>
      <w:sz w:val="24"/>
      <w:szCs w:val="24"/>
    </w:rPr>
  </w:style>
  <w:style w:type="paragraph" w:styleId="ae">
    <w:name w:val="Normal (Web)"/>
    <w:basedOn w:val="a"/>
    <w:link w:val="af"/>
    <w:uiPriority w:val="99"/>
    <w:unhideWhenUsed/>
    <w:rsid w:val="00E43F49"/>
    <w:pPr>
      <w:spacing w:before="100" w:beforeAutospacing="1" w:after="100" w:afterAutospacing="1"/>
    </w:pPr>
    <w:rPr>
      <w:color w:val="auto"/>
      <w:szCs w:val="24"/>
    </w:rPr>
  </w:style>
  <w:style w:type="character" w:customStyle="1" w:styleId="af">
    <w:name w:val="Обычный (веб) Знак"/>
    <w:basedOn w:val="a0"/>
    <w:link w:val="ae"/>
    <w:uiPriority w:val="99"/>
    <w:rsid w:val="00E43F49"/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E43F4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f0">
    <w:name w:val="List Paragraph"/>
    <w:basedOn w:val="a"/>
    <w:uiPriority w:val="34"/>
    <w:qFormat/>
    <w:rsid w:val="00A641DE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6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vk.com/public22241452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395525&amp;dst=10000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minsport.gov.ru/activity/mass-sport/perechni-fizkulturno-sportivnyh-organizaczij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DE7572A528DC5292E7183655C7CDFB615157258664ADE2ECC46766F7342F93D9625BC358B7C88564AC6AB1B7E8FDCE10FB6ED68EBB5Y3aC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48583-D9D0-4C8F-A9E4-1B970738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2428</Words>
  <Characters>13842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Нейфельд Олеся Эдгаровна</dc:creator>
  <cp:lastModifiedBy>Ольга Н. Глебова</cp:lastModifiedBy>
  <cp:revision>10</cp:revision>
  <cp:lastPrinted>2024-01-25T11:53:00Z</cp:lastPrinted>
  <dcterms:created xsi:type="dcterms:W3CDTF">2023-09-20T04:32:00Z</dcterms:created>
  <dcterms:modified xsi:type="dcterms:W3CDTF">2024-02-02T05:31:00Z</dcterms:modified>
</cp:coreProperties>
</file>