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5C3" w:rsidRDefault="00CD25C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D25C3" w:rsidRDefault="00CD25C3">
      <w:pPr>
        <w:pStyle w:val="ConsPlusNormal"/>
        <w:jc w:val="both"/>
      </w:pPr>
    </w:p>
    <w:p w:rsidR="00CD25C3" w:rsidRDefault="00CD25C3">
      <w:pPr>
        <w:pStyle w:val="ConsPlusTitle"/>
        <w:jc w:val="center"/>
      </w:pPr>
      <w:r>
        <w:t>ПРАВИТЕЛЬСТВО РОССИЙСКОЙ ФЕДЕРАЦИИ</w:t>
      </w:r>
    </w:p>
    <w:p w:rsidR="00CD25C3" w:rsidRDefault="00CD25C3">
      <w:pPr>
        <w:pStyle w:val="ConsPlusTitle"/>
        <w:jc w:val="center"/>
      </w:pPr>
    </w:p>
    <w:p w:rsidR="00CD25C3" w:rsidRDefault="00CD25C3">
      <w:pPr>
        <w:pStyle w:val="ConsPlusTitle"/>
        <w:jc w:val="center"/>
      </w:pPr>
      <w:r>
        <w:t>ПОСТАНОВЛЕНИЕ</w:t>
      </w:r>
    </w:p>
    <w:p w:rsidR="00CD25C3" w:rsidRDefault="00CD25C3">
      <w:pPr>
        <w:pStyle w:val="ConsPlusTitle"/>
        <w:jc w:val="center"/>
      </w:pPr>
      <w:r>
        <w:t>от 3 сентября 2010 г. N 681</w:t>
      </w:r>
    </w:p>
    <w:p w:rsidR="00CD25C3" w:rsidRDefault="00CD25C3">
      <w:pPr>
        <w:pStyle w:val="ConsPlusTitle"/>
        <w:jc w:val="center"/>
      </w:pPr>
    </w:p>
    <w:p w:rsidR="00CD25C3" w:rsidRDefault="00CD25C3">
      <w:pPr>
        <w:pStyle w:val="ConsPlusTitle"/>
        <w:jc w:val="center"/>
      </w:pPr>
      <w:r>
        <w:t>ОБ УТВЕРЖДЕНИИ ПРАВИЛ</w:t>
      </w:r>
    </w:p>
    <w:p w:rsidR="00CD25C3" w:rsidRDefault="00CD25C3">
      <w:pPr>
        <w:pStyle w:val="ConsPlusTitle"/>
        <w:jc w:val="center"/>
      </w:pPr>
      <w:r>
        <w:t>ОБРАЩЕНИЯ С ОТХОДАМИ ПРОИЗВОДСТВА И ПОТРЕБЛЕНИЯ В ЧАСТИ</w:t>
      </w:r>
    </w:p>
    <w:p w:rsidR="00CD25C3" w:rsidRDefault="00CD25C3">
      <w:pPr>
        <w:pStyle w:val="ConsPlusTitle"/>
        <w:jc w:val="center"/>
      </w:pPr>
      <w:r>
        <w:t xml:space="preserve">ОСВЕТИТЕЛЬНЫХ УСТРОЙСТВ, ЭЛЕКТРИЧЕСКИХ ЛАМП, </w:t>
      </w:r>
      <w:proofErr w:type="gramStart"/>
      <w:r>
        <w:t>НЕНАДЛЕЖАЩИЕ</w:t>
      </w:r>
      <w:proofErr w:type="gramEnd"/>
    </w:p>
    <w:p w:rsidR="00CD25C3" w:rsidRDefault="00CD25C3">
      <w:pPr>
        <w:pStyle w:val="ConsPlusTitle"/>
        <w:jc w:val="center"/>
      </w:pPr>
      <w:r>
        <w:t>СБОР, НАКОПЛЕНИЕ, ИСПОЛЬЗОВАНИЕ, ОБЕЗВРЕЖИВАНИЕ,</w:t>
      </w:r>
    </w:p>
    <w:p w:rsidR="00CD25C3" w:rsidRDefault="00CD25C3">
      <w:pPr>
        <w:pStyle w:val="ConsPlusTitle"/>
        <w:jc w:val="center"/>
      </w:pPr>
      <w:r>
        <w:t xml:space="preserve">ТРАНСПОРТИРОВАНИЕ И </w:t>
      </w:r>
      <w:proofErr w:type="gramStart"/>
      <w:r>
        <w:t>РАЗМЕЩЕНИЕ</w:t>
      </w:r>
      <w:proofErr w:type="gramEnd"/>
      <w:r>
        <w:t xml:space="preserve"> КОТОРЫХ МОЖЕТ ПОВЛЕЧЬ</w:t>
      </w:r>
    </w:p>
    <w:p w:rsidR="00CD25C3" w:rsidRDefault="00CD25C3">
      <w:pPr>
        <w:pStyle w:val="ConsPlusTitle"/>
        <w:jc w:val="center"/>
      </w:pPr>
      <w:r>
        <w:t>ПРИЧИНЕНИЕ ВРЕДА ЖИЗНИ, ЗДОРОВЬЮ ГРАЖДАН, ВРЕДА</w:t>
      </w:r>
    </w:p>
    <w:p w:rsidR="00CD25C3" w:rsidRDefault="00CD25C3">
      <w:pPr>
        <w:pStyle w:val="ConsPlusTitle"/>
        <w:jc w:val="center"/>
      </w:pPr>
      <w:r>
        <w:t>ЖИВОТНЫМ, РАСТЕНИЯМ И ОКРУЖАЮЩЕЙ СРЕДЕ</w:t>
      </w:r>
    </w:p>
    <w:p w:rsidR="00CD25C3" w:rsidRDefault="00CD25C3">
      <w:pPr>
        <w:pStyle w:val="ConsPlusNormal"/>
        <w:jc w:val="center"/>
      </w:pPr>
      <w:r>
        <w:t>Список изменяющих документов</w:t>
      </w:r>
    </w:p>
    <w:p w:rsidR="00CD25C3" w:rsidRDefault="00CD25C3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jc w:val="center"/>
      </w:pPr>
    </w:p>
    <w:p w:rsidR="00CD25C3" w:rsidRDefault="00CD25C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CD25C3" w:rsidRDefault="00CD25C3">
      <w:pPr>
        <w:pStyle w:val="ConsPlusNormal"/>
        <w:ind w:firstLine="540"/>
        <w:jc w:val="both"/>
      </w:pPr>
      <w:r>
        <w:t xml:space="preserve">Утвердить прилагаемые </w:t>
      </w:r>
      <w:hyperlink w:anchor="P32" w:history="1">
        <w:r>
          <w:rPr>
            <w:color w:val="0000FF"/>
          </w:rPr>
          <w:t>Правила</w:t>
        </w:r>
      </w:hyperlink>
      <w:r>
        <w:t xml:space="preserve">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среде.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jc w:val="right"/>
      </w:pPr>
      <w:r>
        <w:t>Председатель Правительства</w:t>
      </w:r>
    </w:p>
    <w:p w:rsidR="00CD25C3" w:rsidRDefault="00CD25C3">
      <w:pPr>
        <w:pStyle w:val="ConsPlusNormal"/>
        <w:jc w:val="right"/>
      </w:pPr>
      <w:r>
        <w:t>Российской Федерации</w:t>
      </w:r>
    </w:p>
    <w:p w:rsidR="00CD25C3" w:rsidRDefault="00CD25C3">
      <w:pPr>
        <w:pStyle w:val="ConsPlusNormal"/>
        <w:jc w:val="right"/>
      </w:pPr>
      <w:r>
        <w:t>В.ПУТИН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jc w:val="center"/>
      </w:pPr>
    </w:p>
    <w:p w:rsidR="00CD25C3" w:rsidRDefault="00CD25C3">
      <w:pPr>
        <w:pStyle w:val="ConsPlusNormal"/>
        <w:jc w:val="center"/>
      </w:pPr>
    </w:p>
    <w:p w:rsidR="00CD25C3" w:rsidRDefault="00CD25C3">
      <w:pPr>
        <w:pStyle w:val="ConsPlusNormal"/>
        <w:jc w:val="center"/>
      </w:pPr>
    </w:p>
    <w:p w:rsidR="00CD25C3" w:rsidRDefault="00CD25C3">
      <w:pPr>
        <w:pStyle w:val="ConsPlusNormal"/>
        <w:jc w:val="right"/>
      </w:pPr>
      <w:r>
        <w:t>Утверждены</w:t>
      </w:r>
    </w:p>
    <w:p w:rsidR="00CD25C3" w:rsidRDefault="00CD25C3">
      <w:pPr>
        <w:pStyle w:val="ConsPlusNormal"/>
        <w:jc w:val="right"/>
      </w:pPr>
      <w:r>
        <w:t>Постановлением Правительства</w:t>
      </w:r>
    </w:p>
    <w:p w:rsidR="00CD25C3" w:rsidRDefault="00CD25C3">
      <w:pPr>
        <w:pStyle w:val="ConsPlusNormal"/>
        <w:jc w:val="right"/>
      </w:pPr>
      <w:r>
        <w:t>Российской Федерации</w:t>
      </w:r>
    </w:p>
    <w:p w:rsidR="00CD25C3" w:rsidRDefault="00CD25C3">
      <w:pPr>
        <w:pStyle w:val="ConsPlusNormal"/>
        <w:jc w:val="right"/>
      </w:pPr>
      <w:r>
        <w:t>от 3 сентября 2010 г. N 681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Title"/>
        <w:jc w:val="center"/>
      </w:pPr>
      <w:bookmarkStart w:id="0" w:name="P32"/>
      <w:bookmarkEnd w:id="0"/>
      <w:r>
        <w:t>ПРАВИЛА</w:t>
      </w:r>
    </w:p>
    <w:p w:rsidR="00CD25C3" w:rsidRDefault="00CD25C3">
      <w:pPr>
        <w:pStyle w:val="ConsPlusTitle"/>
        <w:jc w:val="center"/>
      </w:pPr>
      <w:r>
        <w:t>ОБРАЩЕНИЯ С ОТХОДАМИ ПРОИЗВОДСТВА И ПОТРЕБЛЕНИЯ В ЧАСТИ</w:t>
      </w:r>
    </w:p>
    <w:p w:rsidR="00CD25C3" w:rsidRDefault="00CD25C3">
      <w:pPr>
        <w:pStyle w:val="ConsPlusTitle"/>
        <w:jc w:val="center"/>
      </w:pPr>
      <w:r>
        <w:t xml:space="preserve">ОСВЕТИТЕЛЬНЫХ УСТРОЙСТВ, ЭЛЕКТРИЧЕСКИХ ЛАМП, </w:t>
      </w:r>
      <w:proofErr w:type="gramStart"/>
      <w:r>
        <w:t>НЕНАДЛЕЖАЩИЕ</w:t>
      </w:r>
      <w:proofErr w:type="gramEnd"/>
    </w:p>
    <w:p w:rsidR="00CD25C3" w:rsidRDefault="00CD25C3">
      <w:pPr>
        <w:pStyle w:val="ConsPlusTitle"/>
        <w:jc w:val="center"/>
      </w:pPr>
      <w:r>
        <w:t>СБОР, НАКОПЛЕНИЕ, ИСПОЛЬЗОВАНИЕ, ОБЕЗВРЕЖИВАНИЕ,</w:t>
      </w:r>
    </w:p>
    <w:p w:rsidR="00CD25C3" w:rsidRDefault="00CD25C3">
      <w:pPr>
        <w:pStyle w:val="ConsPlusTitle"/>
        <w:jc w:val="center"/>
      </w:pPr>
      <w:r>
        <w:t xml:space="preserve">ТРАНСПОРТИРОВАНИЕ И </w:t>
      </w:r>
      <w:proofErr w:type="gramStart"/>
      <w:r>
        <w:t>РАЗМЕЩЕНИЕ</w:t>
      </w:r>
      <w:proofErr w:type="gramEnd"/>
      <w:r>
        <w:t xml:space="preserve"> КОТОРЫХ МОЖЕТ ПОВЛЕЧЬ</w:t>
      </w:r>
    </w:p>
    <w:p w:rsidR="00CD25C3" w:rsidRDefault="00CD25C3">
      <w:pPr>
        <w:pStyle w:val="ConsPlusTitle"/>
        <w:jc w:val="center"/>
      </w:pPr>
      <w:r>
        <w:t>ПРИЧИНЕНИЕ ВРЕДА ЖИЗНИ, ЗДОРОВЬЮ ГРАЖДАН, ВРЕДА</w:t>
      </w:r>
    </w:p>
    <w:p w:rsidR="00CD25C3" w:rsidRDefault="00CD25C3">
      <w:pPr>
        <w:pStyle w:val="ConsPlusTitle"/>
        <w:jc w:val="center"/>
      </w:pPr>
      <w:r>
        <w:t>ЖИВОТНЫМ, РАСТЕНИЯМ И ОКРУЖАЮЩЕЙ СРЕДЕ</w:t>
      </w:r>
    </w:p>
    <w:p w:rsidR="00CD25C3" w:rsidRDefault="00CD25C3">
      <w:pPr>
        <w:pStyle w:val="ConsPlusNormal"/>
        <w:jc w:val="center"/>
      </w:pPr>
      <w:r>
        <w:t>Список изменяющих документов</w:t>
      </w:r>
    </w:p>
    <w:p w:rsidR="00CD25C3" w:rsidRDefault="00CD25C3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jc w:val="center"/>
      </w:pPr>
      <w:r>
        <w:t>I. ОБЩИЕ ПОЛОЖЕНИЯ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ind w:firstLine="540"/>
        <w:jc w:val="both"/>
      </w:pPr>
      <w:r>
        <w:t xml:space="preserve">1. Настоящие Правила устанавливают порядок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</w:t>
      </w:r>
      <w:r>
        <w:lastRenderedPageBreak/>
        <w:t>повлечь причинение вреда жизни, здоровью граждан, вреда животным, растениям и окружающей среде.</w:t>
      </w:r>
    </w:p>
    <w:p w:rsidR="00CD25C3" w:rsidRDefault="00CD25C3">
      <w:pPr>
        <w:pStyle w:val="ConsPlusNormal"/>
        <w:ind w:firstLine="540"/>
        <w:jc w:val="both"/>
      </w:pPr>
      <w:proofErr w:type="gramStart"/>
      <w:r>
        <w:t>Настоящие Правила обязательны для юридических лиц (независимо от организационно-правовой формы) и индивидуальных предпринимателей, в том числе осуществляющих управление многоквартирными домами на основании заключенного договора или заключивших с собственниками помещений многоквартирного дома договоры на оказание услуг по содержанию и ремонту общего имущества в таком доме (далее - юридические лица и индивидуальные предприниматели), а также физических лиц.</w:t>
      </w:r>
      <w:proofErr w:type="gramEnd"/>
    </w:p>
    <w:p w:rsidR="00CD25C3" w:rsidRDefault="00CD25C3">
      <w:pPr>
        <w:pStyle w:val="ConsPlusNormal"/>
        <w:ind w:firstLine="540"/>
        <w:jc w:val="both"/>
      </w:pPr>
      <w:r>
        <w:t>2. Понятия, используемые в настоящих Правилах, означают следующее:</w:t>
      </w:r>
    </w:p>
    <w:p w:rsidR="00CD25C3" w:rsidRDefault="00CD25C3">
      <w:pPr>
        <w:pStyle w:val="ConsPlusNormal"/>
        <w:ind w:firstLine="540"/>
        <w:jc w:val="both"/>
      </w:pPr>
      <w:r>
        <w:t xml:space="preserve">"отработанные ртутьсодержащие лампы" - ртутьсодержащие отходы, представляющие </w:t>
      </w:r>
      <w:proofErr w:type="gramStart"/>
      <w:r>
        <w:t>собой</w:t>
      </w:r>
      <w:proofErr w:type="gramEnd"/>
      <w:r>
        <w:t xml:space="preserve">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процента;</w:t>
      </w:r>
    </w:p>
    <w:p w:rsidR="00CD25C3" w:rsidRDefault="00CD25C3">
      <w:pPr>
        <w:pStyle w:val="ConsPlusNormal"/>
        <w:ind w:firstLine="540"/>
        <w:jc w:val="both"/>
      </w:pPr>
      <w:r>
        <w:t>"использование отработанных ртутьсодержащих ламп" - применение отработанных ртутьсодержащих ламп для производства товаров (продукции), выполнения работ, оказания услуг или получения энергии;</w:t>
      </w:r>
    </w:p>
    <w:p w:rsidR="00CD25C3" w:rsidRDefault="00CD25C3">
      <w:pPr>
        <w:pStyle w:val="ConsPlusNormal"/>
        <w:ind w:firstLine="540"/>
        <w:jc w:val="both"/>
      </w:pPr>
      <w:r>
        <w:t>"потребители ртутьсодержащих ламп" - юридические лица или индивидуальные предприниматели, не имеющие лицензии на осуществление деятельности по обезвреживанию и размещению отходов I - IV класса опасности, а также физические лица, эксплуатирующие осветительные устройства и электрические лампы с ртутным заполнением;</w:t>
      </w:r>
    </w:p>
    <w:p w:rsidR="00CD25C3" w:rsidRDefault="00CD25C3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"накопление"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CD25C3" w:rsidRDefault="00CD25C3">
      <w:pPr>
        <w:pStyle w:val="ConsPlusNormal"/>
        <w:ind w:firstLine="540"/>
        <w:jc w:val="both"/>
      </w:pPr>
      <w:r>
        <w:t>"специализированные организации"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обезвреживанию и размещению отходов I - IV класса опасности;</w:t>
      </w:r>
    </w:p>
    <w:p w:rsidR="00CD25C3" w:rsidRDefault="00CD25C3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"место первичного сбора и размещения" - место для предварительного сбора и временного размещения отработанных ртутьсодержащих ламп перед передачей их специализированным организациям для дальнейшего сбора, использования, обезвреживания, транспортирования и размещения;</w:t>
      </w:r>
    </w:p>
    <w:p w:rsidR="00CD25C3" w:rsidRDefault="00CD25C3">
      <w:pPr>
        <w:pStyle w:val="ConsPlusNormal"/>
        <w:jc w:val="both"/>
      </w:pPr>
      <w:r>
        <w:t xml:space="preserve">(абзац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"тара" - упаковочная емкость, обеспечивающая сохранность ртутьсодержащих ламп при хранении, погрузо-разгрузочных работах и транспортировании;</w:t>
      </w:r>
    </w:p>
    <w:p w:rsidR="00CD25C3" w:rsidRDefault="00CD25C3">
      <w:pPr>
        <w:pStyle w:val="ConsPlusNormal"/>
        <w:jc w:val="both"/>
      </w:pPr>
      <w:r>
        <w:t xml:space="preserve">(абзац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"герметичность тары" - способность оболочки (корпуса) тары,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CD25C3" w:rsidRDefault="00CD25C3">
      <w:pPr>
        <w:pStyle w:val="ConsPlusNormal"/>
        <w:jc w:val="both"/>
      </w:pPr>
      <w:r>
        <w:t xml:space="preserve">(абзац введен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3. Юридические лица и индивидуальные предприниматели в соответствии с настоящими Правилами и другими нормативными правовыми актами разрабатывают инструкции по организации сбора, накопления, использования, обезвреживания, транспортирования и размещения отработанных ртутьсодержащих ламп применительно к конкретным условиям и назначают в установленном порядке ответственных лиц за обращение с указанными отходами.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jc w:val="center"/>
      </w:pPr>
      <w:r>
        <w:t xml:space="preserve">II. ПОРЯДОК СБОРА И НАКОПЛЕНИЯ </w:t>
      </w:r>
      <w:proofErr w:type="gramStart"/>
      <w:r>
        <w:t>ОТРАБОТАННЫХ</w:t>
      </w:r>
      <w:proofErr w:type="gramEnd"/>
    </w:p>
    <w:p w:rsidR="00CD25C3" w:rsidRDefault="00CD25C3">
      <w:pPr>
        <w:pStyle w:val="ConsPlusNormal"/>
        <w:jc w:val="center"/>
      </w:pPr>
      <w:r>
        <w:t>РТУТЬСОДЕРЖАЩИХ ЛАМП</w:t>
      </w:r>
    </w:p>
    <w:p w:rsidR="00CD25C3" w:rsidRDefault="00CD25C3">
      <w:pPr>
        <w:pStyle w:val="ConsPlusNormal"/>
        <w:jc w:val="center"/>
      </w:pPr>
    </w:p>
    <w:p w:rsidR="00CD25C3" w:rsidRDefault="00CD25C3">
      <w:pPr>
        <w:pStyle w:val="ConsPlusNormal"/>
        <w:ind w:firstLine="540"/>
        <w:jc w:val="both"/>
      </w:pPr>
      <w:r>
        <w:t>4. Потребители ртутьсодержащих ламп (кроме физических лиц) осуществляют накопление отработанных ртутьсодержащих ламп.</w:t>
      </w:r>
    </w:p>
    <w:p w:rsidR="00CD25C3" w:rsidRDefault="00CD25C3">
      <w:pPr>
        <w:pStyle w:val="ConsPlusNormal"/>
        <w:ind w:firstLine="540"/>
        <w:jc w:val="both"/>
      </w:pPr>
      <w:r>
        <w:t>5. Накопление отработанных ртутьсодержащих ламп производится отдельно от других видов отходов.</w:t>
      </w:r>
    </w:p>
    <w:p w:rsidR="00CD25C3" w:rsidRDefault="00CD25C3">
      <w:pPr>
        <w:pStyle w:val="ConsPlusNormal"/>
        <w:ind w:firstLine="540"/>
        <w:jc w:val="both"/>
      </w:pPr>
      <w:r>
        <w:t xml:space="preserve">6. Не допускается самостоятельное обезвреживание, использование, транспортирование и </w:t>
      </w:r>
      <w:r>
        <w:lastRenderedPageBreak/>
        <w:t>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дома, за исключением размещения в местах первичного сбора и размещения и транспортирования до них.</w:t>
      </w:r>
    </w:p>
    <w:p w:rsidR="00CD25C3" w:rsidRDefault="00CD25C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7. Потребители ртутьсодержащих ламп (кроме физических лиц) для накопления поврежденных отработанных ртутьсодержащих ламп обязаны использовать тару.</w:t>
      </w:r>
    </w:p>
    <w:p w:rsidR="00CD25C3" w:rsidRDefault="00CD25C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 xml:space="preserve">8. </w:t>
      </w:r>
      <w:proofErr w:type="gramStart"/>
      <w:r>
        <w:t>Органы местного самоуправления организуют сбор и определяют место первичного сбора и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домах), а также</w:t>
      </w:r>
      <w:proofErr w:type="gramEnd"/>
      <w:r>
        <w:t xml:space="preserve"> их информирование.</w:t>
      </w:r>
    </w:p>
    <w:p w:rsidR="00CD25C3" w:rsidRDefault="00CD25C3">
      <w:pPr>
        <w:pStyle w:val="ConsPlusNormal"/>
        <w:jc w:val="both"/>
      </w:pPr>
      <w:r>
        <w:t xml:space="preserve">(п. 8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 xml:space="preserve">8(1). </w:t>
      </w:r>
      <w:proofErr w:type="gramStart"/>
      <w:r>
        <w:t>У потребителей ртутьсодержащих ламп, являющихся собственниками, нанимателями, пользователями помещений в многоквартирных домах, сбор и размещение отработанных ртутьсодержащих ламп обеспечивают лица,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(или) выполнения работ по содержанию и ремонту общего имущества в таких домах, в местах, являющихся общим имуществом собственников многоквартирных домов и</w:t>
      </w:r>
      <w:proofErr w:type="gramEnd"/>
      <w:r>
        <w:t xml:space="preserve"> содержащихся в соответствии с требованиями к содержанию общего имущества, предусмотренными </w:t>
      </w:r>
      <w:hyperlink r:id="rId17" w:history="1">
        <w:r>
          <w:rPr>
            <w:color w:val="0000FF"/>
          </w:rPr>
          <w:t>Правилами</w:t>
        </w:r>
      </w:hyperlink>
      <w: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2006 г. N 491.</w:t>
      </w:r>
    </w:p>
    <w:p w:rsidR="00CD25C3" w:rsidRDefault="00CD25C3">
      <w:pPr>
        <w:pStyle w:val="ConsPlusNormal"/>
        <w:jc w:val="both"/>
      </w:pPr>
      <w:r>
        <w:t xml:space="preserve">(п. 8(1) </w:t>
      </w:r>
      <w:proofErr w:type="gramStart"/>
      <w:r>
        <w:t>введен</w:t>
      </w:r>
      <w:proofErr w:type="gramEnd"/>
      <w:r>
        <w:t xml:space="preserve">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 xml:space="preserve">8(2). </w:t>
      </w:r>
      <w:proofErr w:type="gramStart"/>
      <w:r>
        <w:t>Место первичного сбора и размещения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определяется собственниками помещений в многоквартирных домах или по их поручению лицами, осуществляющими управление многоквартирными домами на основании заключенного договора управления или договора оказания услуг и (или) выполнения работ по содержанию и ремонту общего имущества в таких домах, по согласованию с</w:t>
      </w:r>
      <w:proofErr w:type="gramEnd"/>
      <w:r>
        <w:t xml:space="preserve"> соответствующей специализированной организацией.</w:t>
      </w:r>
    </w:p>
    <w:p w:rsidR="00CD25C3" w:rsidRDefault="00CD25C3">
      <w:pPr>
        <w:pStyle w:val="ConsPlusNormal"/>
        <w:jc w:val="both"/>
      </w:pPr>
      <w:r>
        <w:t xml:space="preserve">(п. 8(2) </w:t>
      </w:r>
      <w:proofErr w:type="gramStart"/>
      <w:r>
        <w:t>введен</w:t>
      </w:r>
      <w:proofErr w:type="gramEnd"/>
      <w:r>
        <w:t xml:space="preserve">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9. Сбор отработанных ртутьсодержащих ламп у потребителей отработанных ртутьсодержащих ламп осуществляют специализированные организации.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jc w:val="center"/>
      </w:pPr>
      <w:r>
        <w:t xml:space="preserve">III. ПОРЯДОК ТРАНСПОРТИРОВАНИЯ </w:t>
      </w:r>
      <w:proofErr w:type="gramStart"/>
      <w:r>
        <w:t>ОТРАБОТАННЫХ</w:t>
      </w:r>
      <w:proofErr w:type="gramEnd"/>
    </w:p>
    <w:p w:rsidR="00CD25C3" w:rsidRDefault="00CD25C3">
      <w:pPr>
        <w:pStyle w:val="ConsPlusNormal"/>
        <w:jc w:val="center"/>
      </w:pPr>
      <w:r>
        <w:t>РТУТЬСОДЕРЖАЩИХ ЛАМП</w:t>
      </w:r>
    </w:p>
    <w:p w:rsidR="00CD25C3" w:rsidRDefault="00CD25C3">
      <w:pPr>
        <w:pStyle w:val="ConsPlusNormal"/>
        <w:jc w:val="center"/>
      </w:pPr>
    </w:p>
    <w:p w:rsidR="00CD25C3" w:rsidRDefault="00CD25C3">
      <w:pPr>
        <w:pStyle w:val="ConsPlusNormal"/>
        <w:ind w:firstLine="540"/>
        <w:jc w:val="both"/>
      </w:pPr>
      <w:r>
        <w:t>10. Транспортирование отработанных ртутьсодержащих ламп осуществляется в соответствии с требованиями правил перевозки опасных грузов.</w:t>
      </w:r>
    </w:p>
    <w:p w:rsidR="00CD25C3" w:rsidRDefault="00CD25C3">
      <w:pPr>
        <w:pStyle w:val="ConsPlusNormal"/>
        <w:ind w:firstLine="540"/>
        <w:jc w:val="both"/>
      </w:pPr>
      <w:r>
        <w:t>10(1). Самостоятельное транспортирование отработанных ртутьсодержащих ламп потребителями до первичного места сбора и размещения отработанных ртутьсодержащих ламп допускается в неповрежденной таре из-под ртутьсодержащих ламп аналогичного размера или иной таре, обеспечивающей сохранность таких ламп при их транспортировании.</w:t>
      </w:r>
    </w:p>
    <w:p w:rsidR="00CD25C3" w:rsidRDefault="00CD25C3">
      <w:pPr>
        <w:pStyle w:val="ConsPlusNormal"/>
        <w:jc w:val="both"/>
      </w:pPr>
      <w:r>
        <w:t xml:space="preserve">(п. 10(1) </w:t>
      </w:r>
      <w:proofErr w:type="gramStart"/>
      <w:r>
        <w:t>введен</w:t>
      </w:r>
      <w:proofErr w:type="gramEnd"/>
      <w:r>
        <w:t xml:space="preserve">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11. Для транспортирования отработанных ртутьсодержащих ламп используется тара, обеспечивающая герметичность и исключающая возможность загрязнения окружающей среды.</w:t>
      </w:r>
    </w:p>
    <w:p w:rsidR="00CD25C3" w:rsidRDefault="00CD25C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 xml:space="preserve">12. В местах сбора, размещения и транспортирования отработанных ртутьсодержащих ламп (включая погрузочно-разгрузочные пункты и грузовые площадки транспортных средств), в которых может создаваться концентрация ртути, превышающая гигиенические нормативы, </w:t>
      </w:r>
      <w:r>
        <w:lastRenderedPageBreak/>
        <w:t>предусматривается установка автоматических газосигнализаторов на пары ртути. Зоны возможного заражения необходимо снабдить средствами индивидуальной защиты органов дыхания, доступными для свободного использования в аварийных ситуациях.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jc w:val="center"/>
      </w:pPr>
      <w:r>
        <w:t>IV. ПОРЯДОК РАЗМЕЩЕНИЯ (ХРАНЕНИЕ И ЗАХОРОНЕНИЕ)</w:t>
      </w:r>
    </w:p>
    <w:p w:rsidR="00CD25C3" w:rsidRDefault="00CD25C3">
      <w:pPr>
        <w:pStyle w:val="ConsPlusNormal"/>
        <w:jc w:val="center"/>
      </w:pPr>
      <w:r>
        <w:t>ОТРАБОТАННЫХ РТУТЬСОДЕРЖАЩИХ ЛАМП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ind w:firstLine="540"/>
        <w:jc w:val="both"/>
      </w:pPr>
      <w:r>
        <w:t>13. Размещение отработанных ртутьсодержащих ламп в целях их обезвреживания, последующей переработки и использования переработанной продукции осуществляется специализированными организациями.</w:t>
      </w:r>
    </w:p>
    <w:p w:rsidR="00CD25C3" w:rsidRDefault="00CD25C3">
      <w:pPr>
        <w:pStyle w:val="ConsPlusNormal"/>
        <w:ind w:firstLine="540"/>
        <w:jc w:val="both"/>
      </w:pPr>
      <w:r>
        <w:t xml:space="preserve">14. </w:t>
      </w:r>
      <w:proofErr w:type="gramStart"/>
      <w:r>
        <w:t>Хранение отработанных ртутьсодержащих ламп производится в специально выделенном для этой цели помещении, защищенном от химически агрессивных веществ, атмосферных осадков, поверхностных и грунтовых вод, а также в местах, исключающих повреждение тары.</w:t>
      </w:r>
      <w:proofErr w:type="gramEnd"/>
    </w:p>
    <w:p w:rsidR="00CD25C3" w:rsidRDefault="00CD25C3">
      <w:pPr>
        <w:pStyle w:val="ConsPlusNormal"/>
        <w:ind w:firstLine="540"/>
        <w:jc w:val="both"/>
      </w:pPr>
      <w:r>
        <w:t>15. Допускается хранение отработанных ртутьсодержащих ламп в неповрежденной таре из-под новых ртутьсодержащих ламп или в другой таре, обеспечивающей их сохранность при хранении, погрузо-разгрузочных работах и транспортировании.</w:t>
      </w:r>
    </w:p>
    <w:p w:rsidR="00CD25C3" w:rsidRDefault="00CD25C3">
      <w:pPr>
        <w:pStyle w:val="ConsPlusNormal"/>
        <w:ind w:firstLine="540"/>
        <w:jc w:val="both"/>
      </w:pPr>
      <w:r>
        <w:t>16. Не допускается совместное хранение поврежденных и неповрежденных ртутьсодержащих ламп.</w:t>
      </w:r>
    </w:p>
    <w:p w:rsidR="00CD25C3" w:rsidRDefault="00CD25C3">
      <w:pPr>
        <w:pStyle w:val="ConsPlusNormal"/>
        <w:ind w:firstLine="540"/>
        <w:jc w:val="both"/>
      </w:pPr>
      <w:r>
        <w:t>17. Хранение поврежденных ртутьсодержащих ламп осуществляется в таре.</w:t>
      </w:r>
    </w:p>
    <w:p w:rsidR="00CD25C3" w:rsidRDefault="00CD25C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01.10.2013 N 860)</w:t>
      </w:r>
    </w:p>
    <w:p w:rsidR="00CD25C3" w:rsidRDefault="00CD25C3">
      <w:pPr>
        <w:pStyle w:val="ConsPlusNormal"/>
        <w:ind w:firstLine="540"/>
        <w:jc w:val="both"/>
      </w:pPr>
      <w:r>
        <w:t>18. Размещение отработанных ртутьсодержащих ламп не может осуществляться путем захоронения.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jc w:val="center"/>
      </w:pPr>
      <w:r>
        <w:t xml:space="preserve">V. ПОРЯДОК ОБЕЗВРЕЖИВАНИЯ И ИСПОЛЬЗОВАНИЯ </w:t>
      </w:r>
      <w:proofErr w:type="gramStart"/>
      <w:r>
        <w:t>ОТРАБОТАННЫХ</w:t>
      </w:r>
      <w:proofErr w:type="gramEnd"/>
    </w:p>
    <w:p w:rsidR="00CD25C3" w:rsidRDefault="00CD25C3">
      <w:pPr>
        <w:pStyle w:val="ConsPlusNormal"/>
        <w:jc w:val="center"/>
      </w:pPr>
      <w:r>
        <w:t>РТУТЬСОДЕРЖАЩИХ ЛАМП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ind w:firstLine="540"/>
        <w:jc w:val="both"/>
      </w:pPr>
      <w:r>
        <w:t>19. Обезвреживание отработанных ртутьсодержащих ламп осуществляется специализированными организациями, осуществляющими их переработку методами, обеспечивающими выполнение санитарно-гигиенических, экологических и иных требований.</w:t>
      </w:r>
    </w:p>
    <w:p w:rsidR="00CD25C3" w:rsidRDefault="00CD25C3">
      <w:pPr>
        <w:pStyle w:val="ConsPlusNormal"/>
        <w:ind w:firstLine="540"/>
        <w:jc w:val="both"/>
      </w:pPr>
      <w:r>
        <w:t>20. В случае возникновения у потребителя отработанных ртутьсодержащих ламп аварийной ситуации, в частности боя ртутьсодержащей лампы (ламп), загрязненное помещение должно быть покинуто людьми и должен быть организован вызов специализированных организаций для проведения комплекса мероприятий по обеззараживанию помещений.</w:t>
      </w:r>
    </w:p>
    <w:p w:rsidR="00CD25C3" w:rsidRDefault="00CD25C3">
      <w:pPr>
        <w:pStyle w:val="ConsPlusNormal"/>
        <w:ind w:firstLine="540"/>
        <w:jc w:val="both"/>
      </w:pPr>
      <w:r>
        <w:t>Обезвреживание ртутного загрязнения может быть выполнено потребителями отработанных ртутьсодержащих ламп (кроме физических лиц) самостоятельно с помощью демеркуризационного комплекта, включающего в себя необходимые препараты (вещества) и материалы для очистки помещений от локальных ртутных загрязнений, не требующего специальных мер безопасности при использовании.</w:t>
      </w:r>
    </w:p>
    <w:p w:rsidR="00CD25C3" w:rsidRDefault="00CD25C3">
      <w:pPr>
        <w:pStyle w:val="ConsPlusNormal"/>
        <w:ind w:firstLine="540"/>
        <w:jc w:val="both"/>
      </w:pPr>
      <w:r>
        <w:t xml:space="preserve">21. Использование отработанных ртутьсодержащих ламп осуществляют специализированные организации, ведущие их переработку, учет и отчетность по ним. Полученные в результате переработки </w:t>
      </w:r>
      <w:proofErr w:type="gramStart"/>
      <w:r>
        <w:t>ртуть</w:t>
      </w:r>
      <w:proofErr w:type="gramEnd"/>
      <w:r>
        <w:t xml:space="preserve"> и ртутьсодержащие вещества передаются в установленном порядке организациям - потребителям ртути и ртутьсодержащих веществ.</w:t>
      </w: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ind w:firstLine="540"/>
        <w:jc w:val="both"/>
      </w:pPr>
    </w:p>
    <w:p w:rsidR="00CD25C3" w:rsidRDefault="00CD25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1F2" w:rsidRDefault="009D01F2">
      <w:bookmarkStart w:id="1" w:name="_GoBack"/>
      <w:bookmarkEnd w:id="1"/>
    </w:p>
    <w:sectPr w:rsidR="009D01F2" w:rsidSect="00C77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C3"/>
    <w:rsid w:val="009D01F2"/>
    <w:rsid w:val="00CD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5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25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25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25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25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25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1AC89B0BA8E3FE1558BD658C7D95DF0320424AFB5D3828E19BC600402A2260C8AC3EEE393FEFA3KFi6J" TargetMode="External"/><Relationship Id="rId13" Type="http://schemas.openxmlformats.org/officeDocument/2006/relationships/hyperlink" Target="consultantplus://offline/ref=AD1AC89B0BA8E3FE1558BD658C7D95DF0320424AFB5D3828E19BC600402A2260C8AC3EEE393FEFA2KFiAJ" TargetMode="External"/><Relationship Id="rId18" Type="http://schemas.openxmlformats.org/officeDocument/2006/relationships/hyperlink" Target="consultantplus://offline/ref=AD1AC89B0BA8E3FE1558BD658C7D95DF0320424AFB5D3828E19BC600402A2260C8AC3EEE393FEFA2KFi7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D1AC89B0BA8E3FE1558BD658C7D95DF0320424AFB5D3828E19BC600402A2260C8AC3EEE393FEFA1KFiAJ" TargetMode="External"/><Relationship Id="rId7" Type="http://schemas.openxmlformats.org/officeDocument/2006/relationships/hyperlink" Target="consultantplus://offline/ref=AD1AC89B0BA8E3FE1558BD658C7D95DF032D424AFB583828E19BC600402A2260C8AC3EEE393FEEA3KFiAJ" TargetMode="External"/><Relationship Id="rId12" Type="http://schemas.openxmlformats.org/officeDocument/2006/relationships/hyperlink" Target="consultantplus://offline/ref=AD1AC89B0BA8E3FE1558BD658C7D95DF0320424AFB5D3828E19BC600402A2260C8AC3EEE393FEFA2KFiDJ" TargetMode="External"/><Relationship Id="rId17" Type="http://schemas.openxmlformats.org/officeDocument/2006/relationships/hyperlink" Target="consultantplus://offline/ref=AD1AC89B0BA8E3FE1558BD658C7D95DF0323414DFA5D3828E19BC600402A2260C8AC3EEE393FEFA1KFiF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D1AC89B0BA8E3FE1558BD658C7D95DF0320424AFB5D3828E19BC600402A2260C8AC3EEE393FEFA2KFi9J" TargetMode="External"/><Relationship Id="rId20" Type="http://schemas.openxmlformats.org/officeDocument/2006/relationships/hyperlink" Target="consultantplus://offline/ref=AD1AC89B0BA8E3FE1558BD658C7D95DF0320424AFB5D3828E19BC600402A2260C8AC3EEE393FEFA1KFi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D1AC89B0BA8E3FE1558BD658C7D95DF0320424AFB5D3828E19BC600402A2260C8AC3EEE393FEFA3KFiBJ" TargetMode="External"/><Relationship Id="rId11" Type="http://schemas.openxmlformats.org/officeDocument/2006/relationships/hyperlink" Target="consultantplus://offline/ref=AD1AC89B0BA8E3FE1558BD658C7D95DF0320424AFB5D3828E19BC600402A2260C8AC3EEE393FEFA2KFiFJ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D1AC89B0BA8E3FE1558BD658C7D95DF0320424AFB5D3828E19BC600402A2260C8AC3EEE393FEFA2KFi8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D1AC89B0BA8E3FE1558BD658C7D95DF0320424AFB5D3828E19BC600402A2260C8AC3EEE393FEFA2KFiEJ" TargetMode="External"/><Relationship Id="rId19" Type="http://schemas.openxmlformats.org/officeDocument/2006/relationships/hyperlink" Target="consultantplus://offline/ref=AD1AC89B0BA8E3FE1558BD658C7D95DF0320424AFB5D3828E19BC600402A2260C8AC3EEE393FEFA1KFi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1AC89B0BA8E3FE1558BD658C7D95DF0320424AFB5D3828E19BC600402A2260C8AC3EEE393FEFA2KFiEJ" TargetMode="External"/><Relationship Id="rId14" Type="http://schemas.openxmlformats.org/officeDocument/2006/relationships/hyperlink" Target="consultantplus://offline/ref=AD1AC89B0BA8E3FE1558BD658C7D95DF0320424AFB5D3828E19BC600402A2260C8AC3EEE393FEFA2KFiBJ" TargetMode="External"/><Relationship Id="rId22" Type="http://schemas.openxmlformats.org/officeDocument/2006/relationships/hyperlink" Target="consultantplus://offline/ref=AD1AC89B0BA8E3FE1558BD658C7D95DF0320424AFB5D3828E19BC600402A2260C8AC3EEE393FEFA1KFi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2127</Words>
  <Characters>12125</Characters>
  <Application>Microsoft Office Word</Application>
  <DocSecurity>0</DocSecurity>
  <Lines>101</Lines>
  <Paragraphs>28</Paragraphs>
  <ScaleCrop>false</ScaleCrop>
  <Company/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1</cp:revision>
  <dcterms:created xsi:type="dcterms:W3CDTF">2015-11-25T09:34:00Z</dcterms:created>
  <dcterms:modified xsi:type="dcterms:W3CDTF">2015-11-25T09:34:00Z</dcterms:modified>
</cp:coreProperties>
</file>