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192" w:line="288"/>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Территориальные органы ПФР начали приём заявлений на выплату</w:t>
      </w:r>
    </w:p>
    <w:p>
      <w:pPr>
        <w:spacing w:before="0" w:after="192" w:line="288"/>
        <w:ind w:right="0" w:left="0" w:firstLine="0"/>
        <w:jc w:val="center"/>
        <w:rPr>
          <w:rFonts w:ascii="Times New Roman" w:hAnsi="Times New Roman" w:cs="Times New Roman" w:eastAsia="Times New Roman"/>
          <w:b/>
          <w:color w:val="000000"/>
          <w:spacing w:val="0"/>
          <w:position w:val="0"/>
          <w:sz w:val="28"/>
          <w:shd w:fill="auto" w:val="clear"/>
        </w:rPr>
      </w:pPr>
      <w:r>
        <w:rPr>
          <w:rFonts w:ascii="Times New Roman" w:hAnsi="Times New Roman" w:cs="Times New Roman" w:eastAsia="Times New Roman"/>
          <w:b/>
          <w:color w:val="000000"/>
          <w:spacing w:val="0"/>
          <w:position w:val="0"/>
          <w:sz w:val="28"/>
          <w:shd w:fill="auto" w:val="clear"/>
        </w:rPr>
        <w:t xml:space="preserve">25 000 </w:t>
      </w:r>
      <w:r>
        <w:rPr>
          <w:rFonts w:ascii="Times New Roman" w:hAnsi="Times New Roman" w:cs="Times New Roman" w:eastAsia="Times New Roman"/>
          <w:b/>
          <w:color w:val="000000"/>
          <w:spacing w:val="0"/>
          <w:position w:val="0"/>
          <w:sz w:val="28"/>
          <w:shd w:fill="auto" w:val="clear"/>
        </w:rPr>
        <w:t xml:space="preserve">рублей из средств материнского капитала</w:t>
      </w:r>
    </w:p>
    <w:p>
      <w:pPr>
        <w:spacing w:before="0" w:after="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Воспользоваться правом на получение единовременной выплаты</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b/>
          <w:color w:val="000000"/>
          <w:spacing w:val="0"/>
          <w:position w:val="0"/>
          <w:sz w:val="28"/>
          <w:shd w:fill="auto" w:val="clear"/>
        </w:rPr>
        <w:t xml:space="preserve">в размере 25 000 рублей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из средств материнского капитала могут все семьи, которые получили (или получат право на сертификат на материнский капитал до 30 сентября 2016 года) и не использовали всю сумму капитала на основные направления расходования капитала. </w:t>
      </w:r>
    </w:p>
    <w:p>
      <w:pPr>
        <w:spacing w:before="0" w:after="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Подать</w:t>
      </w:r>
      <w:r>
        <w:rPr>
          <w:rFonts w:ascii="Times New Roman" w:hAnsi="Times New Roman" w:cs="Times New Roman" w:eastAsia="Times New Roman"/>
          <w:color w:val="000000"/>
          <w:spacing w:val="0"/>
          <w:position w:val="0"/>
          <w:sz w:val="28"/>
          <w:shd w:fill="auto" w:val="clear"/>
        </w:rPr>
        <w:t xml:space="preserve"> </w:t>
      </w:r>
      <w:hyperlink xmlns:r="http://schemas.openxmlformats.org/officeDocument/2006/relationships" r:id="docRId0">
        <w:r>
          <w:rPr>
            <w:rFonts w:ascii="Times New Roman" w:hAnsi="Times New Roman" w:cs="Times New Roman" w:eastAsia="Times New Roman"/>
            <w:color w:val="000000"/>
            <w:spacing w:val="0"/>
            <w:position w:val="0"/>
            <w:sz w:val="28"/>
            <w:u w:val="single"/>
            <w:shd w:fill="auto" w:val="clear"/>
          </w:rPr>
          <w:t xml:space="preserve">заявление на единовременную выплату</w:t>
        </w:r>
      </w:hyperlink>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могут все проживающие на территории РФ владельцы сертификата на материнский капитал вне зависимости от того, сколько времени прошло со дня рождения ребенка, давшего право на получение сертификата.</w:t>
      </w:r>
    </w:p>
    <w:p>
      <w:pPr>
        <w:spacing w:before="0" w:after="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Заявление необходимо подать в </w:t>
      </w:r>
      <w:r>
        <w:rPr>
          <w:rFonts w:ascii="Times New Roman" w:hAnsi="Times New Roman" w:cs="Times New Roman" w:eastAsia="Times New Roman"/>
          <w:b/>
          <w:color w:val="000000"/>
          <w:spacing w:val="0"/>
          <w:position w:val="0"/>
          <w:sz w:val="28"/>
          <w:shd w:fill="auto" w:val="clear"/>
        </w:rPr>
        <w:t xml:space="preserve">многофункциональный центр</w:t>
      </w:r>
      <w:r>
        <w:rPr>
          <w:rFonts w:ascii="Times New Roman" w:hAnsi="Times New Roman" w:cs="Times New Roman" w:eastAsia="Times New Roman"/>
          <w:color w:val="000000"/>
          <w:spacing w:val="0"/>
          <w:position w:val="0"/>
          <w:sz w:val="28"/>
          <w:shd w:fill="auto" w:val="clear"/>
        </w:rPr>
        <w:t xml:space="preserve"> или непосредственно </w:t>
      </w:r>
      <w:r>
        <w:rPr>
          <w:rFonts w:ascii="Times New Roman" w:hAnsi="Times New Roman" w:cs="Times New Roman" w:eastAsia="Times New Roman"/>
          <w:b/>
          <w:color w:val="000000"/>
          <w:spacing w:val="0"/>
          <w:position w:val="0"/>
          <w:sz w:val="28"/>
          <w:shd w:fill="auto" w:val="clear"/>
        </w:rPr>
        <w:t xml:space="preserve">в территориальное управление Пенсионного фонда России не позднее 30 ноября 2016 года</w:t>
      </w:r>
      <w:r>
        <w:rPr>
          <w:rFonts w:ascii="Times New Roman" w:hAnsi="Times New Roman" w:cs="Times New Roman" w:eastAsia="Times New Roman"/>
          <w:color w:val="000000"/>
          <w:spacing w:val="0"/>
          <w:position w:val="0"/>
          <w:sz w:val="28"/>
          <w:shd w:fill="auto" w:val="clear"/>
        </w:rPr>
        <w:t xml:space="preserve">. В заявлении указывается СНИЛС владельца сертификата, а также серия и номер сертификата на материнский капитал. При визите в МФЦ или ПФР при себе необходимо иметь документ, удостоверяющий личность, сертификат на материнский капитал, СНИЛС и реквизиты счета, на который в двухмесячный срок единым платежом будут перечислены 25 000 рублей либо меньшая сумма, если остаток материнского капитала составляет менее 25 000 рублей. Полученные деньги семьи могут использовать на любые нужды по своему усмотрению.</w:t>
      </w:r>
    </w:p>
    <w:p>
      <w:pPr>
        <w:spacing w:before="0" w:after="24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Семьи, имеющие право на материнский капитал, не обращавшиеся ранее в ПФР за оформлением государственного сертификата, могут подать заявление о предоставлении единовременной выплаты одновременно с заявлением о выдаче сертификата на материнский (семейный) капитал при личном визите.</w:t>
      </w:r>
    </w:p>
    <w:p>
      <w:pPr>
        <w:spacing w:before="0" w:after="24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С 1 июля 2016 года заявление о единовременной выплате из средств материнского капитала можно подать в электронном виде через </w:t>
      </w:r>
      <w:r>
        <w:rPr>
          <w:rFonts w:ascii="Times New Roman" w:hAnsi="Times New Roman" w:cs="Times New Roman" w:eastAsia="Times New Roman"/>
          <w:color w:val="auto"/>
          <w:spacing w:val="0"/>
          <w:position w:val="0"/>
          <w:sz w:val="28"/>
          <w:shd w:fill="auto" w:val="clear"/>
        </w:rPr>
        <w:t xml:space="preserve">Личный кабинет гражданина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на сайте ПФР. Воспользоваться данной услугой могут только граждане, имеющие подтвержденную учетную запись на Едином портале государственных и муниципальных услуг (gosuslugi.ru). При подаче заявления в электронной форме личное посещение гражданином клиентской службы не требуется.</w:t>
      </w:r>
    </w:p>
    <w:p>
      <w:pPr>
        <w:spacing w:before="0" w:after="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Рекомендуем Вам запланировать визит в клиентскую службу ПФР в удобное для Вас время с помощью сервиса</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auto"/>
          <w:spacing w:val="0"/>
          <w:position w:val="0"/>
          <w:sz w:val="28"/>
          <w:shd w:fill="auto" w:val="clear"/>
        </w:rPr>
        <w:t xml:space="preserve">предварительной записи на прием</w:t>
      </w:r>
      <w:r>
        <w:rPr>
          <w:rFonts w:ascii="Times New Roman" w:hAnsi="Times New Roman" w:cs="Times New Roman" w:eastAsia="Times New Roman"/>
          <w:color w:val="000000"/>
          <w:spacing w:val="0"/>
          <w:position w:val="0"/>
          <w:sz w:val="28"/>
          <w:shd w:fill="auto" w:val="clear"/>
        </w:rPr>
        <w:t xml:space="preserve"> на сайте ПФР или по телефонам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горячей линии</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Управления Пенсионного фонда РФ в г. Бузулуке:   </w:t>
      </w:r>
      <w:r>
        <w:rPr>
          <w:rFonts w:ascii="Times New Roman" w:hAnsi="Times New Roman" w:cs="Times New Roman" w:eastAsia="Times New Roman"/>
          <w:b/>
          <w:color w:val="000000"/>
          <w:spacing w:val="0"/>
          <w:position w:val="0"/>
          <w:sz w:val="28"/>
          <w:shd w:fill="auto" w:val="clear"/>
        </w:rPr>
        <w:t xml:space="preserve">2-48-40</w:t>
      </w:r>
      <w:r>
        <w:rPr>
          <w:rFonts w:ascii="Times New Roman" w:hAnsi="Times New Roman" w:cs="Times New Roman" w:eastAsia="Times New Roman"/>
          <w:color w:val="000000"/>
          <w:spacing w:val="0"/>
          <w:position w:val="0"/>
          <w:sz w:val="28"/>
          <w:shd w:fill="auto" w:val="clear"/>
        </w:rPr>
        <w:t xml:space="preserve">. </w:t>
      </w:r>
    </w:p>
    <w:p>
      <w:pPr>
        <w:spacing w:before="0" w:after="0" w:line="300"/>
        <w:ind w:right="0" w:left="0" w:firstLine="567"/>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color w:val="000000"/>
          <w:spacing w:val="0"/>
          <w:position w:val="0"/>
          <w:sz w:val="28"/>
          <w:shd w:fill="auto" w:val="clear"/>
        </w:rPr>
        <w:t xml:space="preserve">Телефоны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горячих линий</w:t>
      </w:r>
      <w:r>
        <w:rPr>
          <w:rFonts w:ascii="Times New Roman" w:hAnsi="Times New Roman" w:cs="Times New Roman" w:eastAsia="Times New Roman"/>
          <w:color w:val="000000"/>
          <w:spacing w:val="0"/>
          <w:position w:val="0"/>
          <w:sz w:val="28"/>
          <w:shd w:fill="auto" w:val="clear"/>
        </w:rPr>
        <w:t xml:space="preserve">» </w:t>
      </w:r>
      <w:r>
        <w:rPr>
          <w:rFonts w:ascii="Times New Roman" w:hAnsi="Times New Roman" w:cs="Times New Roman" w:eastAsia="Times New Roman"/>
          <w:color w:val="000000"/>
          <w:spacing w:val="0"/>
          <w:position w:val="0"/>
          <w:sz w:val="28"/>
          <w:shd w:fill="auto" w:val="clear"/>
        </w:rPr>
        <w:t xml:space="preserve">управлений ПФР в других городах и районах области можно найти на региональной странице сайта ПФР в разделе </w:t>
      </w:r>
      <w:r>
        <w:rPr>
          <w:rFonts w:ascii="Times New Roman" w:hAnsi="Times New Roman" w:cs="Times New Roman" w:eastAsia="Times New Roman"/>
          <w:color w:val="000000"/>
          <w:spacing w:val="0"/>
          <w:position w:val="0"/>
          <w:sz w:val="28"/>
          <w:shd w:fill="auto" w:val="clear"/>
        </w:rPr>
        <w:t xml:space="preserve">«</w:t>
      </w:r>
      <w:r>
        <w:rPr>
          <w:rFonts w:ascii="Times New Roman" w:hAnsi="Times New Roman" w:cs="Times New Roman" w:eastAsia="Times New Roman"/>
          <w:color w:val="000000"/>
          <w:spacing w:val="0"/>
          <w:position w:val="0"/>
          <w:sz w:val="28"/>
          <w:shd w:fill="auto" w:val="clear"/>
        </w:rPr>
        <w:t xml:space="preserve">Контакты и адреса</w:t>
      </w:r>
      <w:r>
        <w:rPr>
          <w:rFonts w:ascii="Times New Roman" w:hAnsi="Times New Roman" w:cs="Times New Roman" w:eastAsia="Times New Roman"/>
          <w:color w:val="000000"/>
          <w:spacing w:val="0"/>
          <w:position w:val="0"/>
          <w:sz w:val="28"/>
          <w:shd w:fill="auto" w:val="clear"/>
        </w:rPr>
        <w:t xml:space="preserve">». </w:t>
      </w:r>
    </w:p>
    <w:p>
      <w:pPr>
        <w:spacing w:before="0" w:after="0" w:line="300"/>
        <w:ind w:right="0" w:left="0" w:firstLine="0"/>
        <w:jc w:val="both"/>
        <w:rPr>
          <w:rFonts w:ascii="Times New Roman" w:hAnsi="Times New Roman" w:cs="Times New Roman" w:eastAsia="Times New Roman"/>
          <w:color w:val="000000"/>
          <w:spacing w:val="0"/>
          <w:position w:val="0"/>
          <w:sz w:val="28"/>
          <w:shd w:fill="auto" w:val="clear"/>
        </w:rPr>
      </w:pPr>
    </w:p>
    <w:p>
      <w:pPr>
        <w:spacing w:before="0" w:after="200" w:line="276"/>
        <w:ind w:right="0" w:left="0" w:firstLine="0"/>
        <w:jc w:val="left"/>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Mode="External" Target="http://www.pfrf.ru/files/id/zhiznsit/matkap/25_EV_matkap.doc" Id="docRId0" Type="http://schemas.openxmlformats.org/officeDocument/2006/relationships/hyperlink"/><Relationship Target="numbering.xml" Id="docRId1" Type="http://schemas.openxmlformats.org/officeDocument/2006/relationships/numbering"/><Relationship Target="styles.xml" Id="docRId2" Type="http://schemas.openxmlformats.org/officeDocument/2006/relationships/styles"/></Relationships>
</file>