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F2013F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09580B">
        <w:rPr>
          <w:rFonts w:eastAsia="MS Mincho"/>
          <w:sz w:val="28"/>
          <w:szCs w:val="28"/>
        </w:rPr>
        <w:t>05009</w:t>
      </w:r>
      <w:r w:rsidR="00DA0D38">
        <w:rPr>
          <w:rFonts w:eastAsia="MS Mincho"/>
          <w:sz w:val="28"/>
          <w:szCs w:val="28"/>
        </w:rPr>
        <w:t>:</w:t>
      </w:r>
      <w:r w:rsidR="0009580B">
        <w:rPr>
          <w:rFonts w:eastAsia="MS Mincho"/>
          <w:sz w:val="28"/>
          <w:szCs w:val="28"/>
        </w:rPr>
        <w:t>455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9580B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09580B">
        <w:rPr>
          <w:rFonts w:eastAsia="MS Mincho"/>
          <w:sz w:val="28"/>
          <w:szCs w:val="28"/>
        </w:rPr>
        <w:t>Негодяев Игорь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2023-06-30T06:52:00Z</dcterms:modified>
</cp:coreProperties>
</file>