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AC" w:rsidRDefault="00E935AC" w:rsidP="00E935AC">
      <w:pPr>
        <w:jc w:val="center"/>
      </w:pPr>
      <w:r>
        <w:t>Особенности исчисления НДФЛ при продаже недвижимости ниже кадастровой стоимости</w:t>
      </w:r>
    </w:p>
    <w:p w:rsidR="00E935AC" w:rsidRPr="00E935AC" w:rsidRDefault="00E935AC" w:rsidP="00E935AC">
      <w:pPr>
        <w:rPr>
          <w:b w:val="0"/>
        </w:rPr>
      </w:pPr>
      <w:bookmarkStart w:id="0" w:name="_GoBack"/>
      <w:r w:rsidRPr="00E935AC">
        <w:rPr>
          <w:b w:val="0"/>
        </w:rPr>
        <w:t xml:space="preserve">В случае если объект недвижимости реализован в сумме дохода меньше, чем его кадастровая стоимость, умноженная на понижающий коэффициент 0,7, то доход от продажи данного объекта принимается как кадастровая стоимость недвижимости, умноженная на коэффициент 0,7. </w:t>
      </w:r>
    </w:p>
    <w:p w:rsidR="00D428F7" w:rsidRPr="00E935AC" w:rsidRDefault="00E935AC" w:rsidP="00E935AC">
      <w:pPr>
        <w:rPr>
          <w:b w:val="0"/>
        </w:rPr>
      </w:pPr>
      <w:r w:rsidRPr="00E935AC">
        <w:rPr>
          <w:b w:val="0"/>
        </w:rPr>
        <w:t>При этом кадастровая стоимость недвижимости, внесенная в ЕГРН, принимается по состоянию на 1 января года, в котором произведена государственная регистрация перехода права собственности на проданный объект. В случае если объект недвижимости образован в течение года, учитывается его кадастровая стоимость на дату его постановки на государственный кадастровый учет.</w:t>
      </w:r>
      <w:bookmarkEnd w:id="0"/>
    </w:p>
    <w:sectPr w:rsidR="00D428F7" w:rsidRPr="00E9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AC"/>
    <w:rsid w:val="00D428F7"/>
    <w:rsid w:val="00E9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2023-03-20T11:44:00Z</dcterms:created>
  <dcterms:modified xsi:type="dcterms:W3CDTF">2023-03-20T11:44:00Z</dcterms:modified>
</cp:coreProperties>
</file>