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999" w:type="dxa"/>
        <w:tblCellSpacing w:w="15" w:type="dxa"/>
        <w:shd w:val="clear" w:color="auto" w:fill="FFFFFF"/>
        <w:tblCellMar>
          <w:top w:w="15" w:type="dxa"/>
          <w:left w:w="75" w:type="dxa"/>
          <w:bottom w:w="15" w:type="dxa"/>
          <w:right w:w="75" w:type="dxa"/>
        </w:tblCellMar>
        <w:tblLook w:val="04A0" w:firstRow="1" w:lastRow="0" w:firstColumn="1" w:lastColumn="0" w:noHBand="0" w:noVBand="1"/>
      </w:tblPr>
      <w:tblGrid>
        <w:gridCol w:w="8612"/>
        <w:gridCol w:w="186"/>
        <w:gridCol w:w="201"/>
      </w:tblGrid>
      <w:tr w:rsidR="00D917AF" w:rsidRPr="00D917AF" w:rsidTr="00D917AF">
        <w:trPr>
          <w:tblCellSpacing w:w="15" w:type="dxa"/>
        </w:trPr>
        <w:tc>
          <w:tcPr>
            <w:tcW w:w="5000" w:type="pct"/>
            <w:shd w:val="clear" w:color="auto" w:fill="FFFFFF"/>
            <w:vAlign w:val="center"/>
            <w:hideMark/>
          </w:tcPr>
          <w:p w:rsidR="00D917AF" w:rsidRPr="00D917AF" w:rsidRDefault="00D917AF" w:rsidP="00D917AF">
            <w:pPr>
              <w:spacing w:after="75" w:line="240" w:lineRule="auto"/>
              <w:rPr>
                <w:rFonts w:ascii="Verdana" w:eastAsia="Times New Roman" w:hAnsi="Verdana" w:cs="Times New Roman"/>
                <w:b/>
                <w:bCs/>
                <w:color w:val="000000"/>
                <w:sz w:val="38"/>
                <w:szCs w:val="38"/>
                <w:lang w:eastAsia="ru-RU"/>
              </w:rPr>
            </w:pPr>
            <w:r w:rsidRPr="00D917AF">
              <w:rPr>
                <w:rFonts w:ascii="Verdana" w:eastAsia="Times New Roman" w:hAnsi="Verdana" w:cs="Times New Roman"/>
                <w:b/>
                <w:bCs/>
                <w:color w:val="000000"/>
                <w:sz w:val="38"/>
                <w:szCs w:val="38"/>
                <w:lang w:eastAsia="ru-RU"/>
              </w:rPr>
              <w:t>Потребителям о правилах оказания услуг проката</w:t>
            </w:r>
          </w:p>
        </w:tc>
        <w:tc>
          <w:tcPr>
            <w:tcW w:w="5000" w:type="pct"/>
            <w:shd w:val="clear" w:color="auto" w:fill="FFFFFF"/>
            <w:vAlign w:val="center"/>
            <w:hideMark/>
          </w:tcPr>
          <w:p w:rsidR="00D917AF" w:rsidRPr="00D917AF" w:rsidRDefault="00D917AF" w:rsidP="00D917AF">
            <w:pPr>
              <w:spacing w:after="75" w:line="240" w:lineRule="auto"/>
              <w:jc w:val="right"/>
              <w:rPr>
                <w:rFonts w:ascii="Verdana" w:eastAsia="Times New Roman" w:hAnsi="Verdana" w:cs="Times New Roman"/>
                <w:color w:val="4F4F4F"/>
                <w:sz w:val="20"/>
                <w:szCs w:val="20"/>
                <w:lang w:eastAsia="ru-RU"/>
              </w:rPr>
            </w:pPr>
          </w:p>
        </w:tc>
        <w:tc>
          <w:tcPr>
            <w:tcW w:w="5000" w:type="pct"/>
            <w:shd w:val="clear" w:color="auto" w:fill="FFFFFF"/>
            <w:vAlign w:val="center"/>
            <w:hideMark/>
          </w:tcPr>
          <w:p w:rsidR="00D917AF" w:rsidRPr="00D917AF" w:rsidRDefault="00D917AF" w:rsidP="00D917AF">
            <w:pPr>
              <w:spacing w:after="75" w:line="240" w:lineRule="auto"/>
              <w:jc w:val="right"/>
              <w:rPr>
                <w:rFonts w:ascii="Verdana" w:eastAsia="Times New Roman" w:hAnsi="Verdana" w:cs="Times New Roman"/>
                <w:color w:val="4F4F4F"/>
                <w:sz w:val="20"/>
                <w:szCs w:val="20"/>
                <w:lang w:eastAsia="ru-RU"/>
              </w:rPr>
            </w:pPr>
          </w:p>
        </w:tc>
      </w:tr>
    </w:tbl>
    <w:p w:rsidR="00D917AF" w:rsidRPr="00D917AF" w:rsidRDefault="00D917AF" w:rsidP="00D917AF">
      <w:pPr>
        <w:spacing w:after="0" w:line="240" w:lineRule="auto"/>
        <w:rPr>
          <w:rFonts w:ascii="Times New Roman" w:eastAsia="Times New Roman" w:hAnsi="Times New Roman" w:cs="Times New Roman"/>
          <w:vanish/>
          <w:sz w:val="24"/>
          <w:szCs w:val="24"/>
          <w:lang w:eastAsia="ru-RU"/>
        </w:rPr>
      </w:pPr>
    </w:p>
    <w:tbl>
      <w:tblPr>
        <w:tblW w:w="8999" w:type="dxa"/>
        <w:tblCellSpacing w:w="15" w:type="dxa"/>
        <w:shd w:val="clear" w:color="auto" w:fill="FFFFFF"/>
        <w:tblCellMar>
          <w:top w:w="15" w:type="dxa"/>
          <w:left w:w="75" w:type="dxa"/>
          <w:bottom w:w="15" w:type="dxa"/>
          <w:right w:w="75" w:type="dxa"/>
        </w:tblCellMar>
        <w:tblLook w:val="04A0" w:firstRow="1" w:lastRow="0" w:firstColumn="1" w:lastColumn="0" w:noHBand="0" w:noVBand="1"/>
      </w:tblPr>
      <w:tblGrid>
        <w:gridCol w:w="8999"/>
      </w:tblGrid>
      <w:tr w:rsidR="00D917AF" w:rsidRPr="00D917AF" w:rsidTr="00D917AF">
        <w:trPr>
          <w:tblCellSpacing w:w="15" w:type="dxa"/>
        </w:trPr>
        <w:tc>
          <w:tcPr>
            <w:tcW w:w="0" w:type="auto"/>
            <w:shd w:val="clear" w:color="auto" w:fill="FFFFFF"/>
            <w:hideMark/>
          </w:tcPr>
          <w:p w:rsidR="00D917AF" w:rsidRPr="00D917AF" w:rsidRDefault="00D917AF" w:rsidP="00D917AF">
            <w:pPr>
              <w:spacing w:after="75" w:line="240" w:lineRule="auto"/>
              <w:ind w:left="1545"/>
              <w:rPr>
                <w:rFonts w:ascii="Vedana" w:eastAsia="Times New Roman" w:hAnsi="Vedana" w:cs="Times New Roman"/>
                <w:color w:val="8C8C8C"/>
                <w:sz w:val="18"/>
                <w:szCs w:val="18"/>
                <w:lang w:eastAsia="ru-RU"/>
              </w:rPr>
            </w:pPr>
          </w:p>
        </w:tc>
      </w:tr>
      <w:tr w:rsidR="002A13B2" w:rsidRPr="002A13B2" w:rsidTr="00D917AF">
        <w:trPr>
          <w:tblCellSpacing w:w="15" w:type="dxa"/>
        </w:trPr>
        <w:tc>
          <w:tcPr>
            <w:tcW w:w="0" w:type="auto"/>
            <w:shd w:val="clear" w:color="auto" w:fill="FFFFFF"/>
            <w:hideMark/>
          </w:tcPr>
          <w:p w:rsidR="00D917AF" w:rsidRPr="002A13B2" w:rsidRDefault="00D917AF" w:rsidP="00D917AF">
            <w:pPr>
              <w:spacing w:after="0" w:line="240" w:lineRule="auto"/>
              <w:jc w:val="both"/>
              <w:rPr>
                <w:rFonts w:ascii="Times New Roman" w:eastAsia="Times New Roman" w:hAnsi="Times New Roman" w:cs="Times New Roman"/>
                <w:color w:val="000000" w:themeColor="text1"/>
                <w:sz w:val="26"/>
                <w:szCs w:val="26"/>
                <w:lang w:eastAsia="ru-RU"/>
              </w:rPr>
            </w:pPr>
            <w:bookmarkStart w:id="0" w:name="_GoBack"/>
            <w:r w:rsidRPr="002A13B2">
              <w:rPr>
                <w:rFonts w:ascii="Times New Roman" w:eastAsia="Times New Roman" w:hAnsi="Times New Roman" w:cs="Times New Roman"/>
                <w:color w:val="000000" w:themeColor="text1"/>
                <w:sz w:val="26"/>
                <w:szCs w:val="26"/>
                <w:lang w:eastAsia="ru-RU"/>
              </w:rPr>
              <w:t xml:space="preserve">Оказание услуг проката, аренды снаряжения, оборудования, регулируется нормами Гражданского кодекса РФ (далее – ГК РФ), Закона Российской Федерации от 07.02.1992 №2300-1 «О защите прав потребителей» (далее – Закон), Правилами бытового обслуживания населения, утвержденными Постановлением Правительства РФ от 21.09.2020 № 1514 (далее – Правила), «ГОСТа </w:t>
            </w:r>
            <w:proofErr w:type="gramStart"/>
            <w:r w:rsidRPr="002A13B2">
              <w:rPr>
                <w:rFonts w:ascii="Times New Roman" w:eastAsia="Times New Roman" w:hAnsi="Times New Roman" w:cs="Times New Roman"/>
                <w:color w:val="000000" w:themeColor="text1"/>
                <w:sz w:val="26"/>
                <w:szCs w:val="26"/>
                <w:lang w:eastAsia="ru-RU"/>
              </w:rPr>
              <w:t>Р</w:t>
            </w:r>
            <w:proofErr w:type="gramEnd"/>
            <w:r w:rsidRPr="002A13B2">
              <w:rPr>
                <w:rFonts w:ascii="Times New Roman" w:eastAsia="Times New Roman" w:hAnsi="Times New Roman" w:cs="Times New Roman"/>
                <w:color w:val="000000" w:themeColor="text1"/>
                <w:sz w:val="26"/>
                <w:szCs w:val="26"/>
                <w:lang w:eastAsia="ru-RU"/>
              </w:rPr>
              <w:t xml:space="preserve"> 57616-2017. Национальный стандарт Российской Федерации. Услуги бытовые. Услуги проката. Общие требования».</w:t>
            </w:r>
          </w:p>
          <w:p w:rsidR="00D917AF" w:rsidRPr="002A13B2" w:rsidRDefault="00D917AF" w:rsidP="00D917AF">
            <w:pPr>
              <w:spacing w:after="0" w:line="240" w:lineRule="auto"/>
              <w:jc w:val="both"/>
              <w:rPr>
                <w:rFonts w:ascii="Times New Roman" w:eastAsia="Times New Roman" w:hAnsi="Times New Roman" w:cs="Times New Roman"/>
                <w:color w:val="000000" w:themeColor="text1"/>
                <w:sz w:val="26"/>
                <w:szCs w:val="26"/>
                <w:lang w:eastAsia="ru-RU"/>
              </w:rPr>
            </w:pPr>
            <w:r w:rsidRPr="002A13B2">
              <w:rPr>
                <w:rFonts w:ascii="Times New Roman" w:eastAsia="Times New Roman" w:hAnsi="Times New Roman" w:cs="Times New Roman"/>
                <w:color w:val="000000" w:themeColor="text1"/>
                <w:sz w:val="26"/>
                <w:szCs w:val="26"/>
                <w:lang w:eastAsia="ru-RU"/>
              </w:rPr>
              <w:t>Согласно п. 2.1 ГОСТа под прокатом понимается комплекс операций по предоставлению за плату во временное владение и пользование физических лиц движимого имущества. По общим правилам сдача имущества в прокат осуществляется на основании договора, заключаемого между учреждением (исполнителем) и потребителем (пользователем услуг).</w:t>
            </w:r>
          </w:p>
          <w:p w:rsidR="00D917AF" w:rsidRPr="002A13B2" w:rsidRDefault="002A13B2" w:rsidP="00D917AF">
            <w:pPr>
              <w:spacing w:after="0" w:line="240" w:lineRule="auto"/>
              <w:jc w:val="both"/>
              <w:rPr>
                <w:rFonts w:ascii="Times New Roman" w:eastAsia="Times New Roman" w:hAnsi="Times New Roman" w:cs="Times New Roman"/>
                <w:color w:val="000000" w:themeColor="text1"/>
                <w:sz w:val="26"/>
                <w:szCs w:val="26"/>
                <w:lang w:eastAsia="ru-RU"/>
              </w:rPr>
            </w:pPr>
            <w:hyperlink r:id="rId6" w:tooltip="Договор проката (определение, формула, пример)" w:history="1">
              <w:r w:rsidR="00D917AF" w:rsidRPr="002A13B2">
                <w:rPr>
                  <w:rFonts w:ascii="Times New Roman" w:eastAsia="Times New Roman" w:hAnsi="Times New Roman" w:cs="Times New Roman"/>
                  <w:color w:val="000000" w:themeColor="text1"/>
                  <w:sz w:val="26"/>
                  <w:szCs w:val="26"/>
                  <w:u w:val="single"/>
                  <w:lang w:eastAsia="ru-RU"/>
                </w:rPr>
                <w:t>Договор проката</w:t>
              </w:r>
            </w:hyperlink>
            <w:r w:rsidR="00D917AF" w:rsidRPr="002A13B2">
              <w:rPr>
                <w:rFonts w:ascii="Times New Roman" w:eastAsia="Times New Roman" w:hAnsi="Times New Roman" w:cs="Times New Roman"/>
                <w:color w:val="000000" w:themeColor="text1"/>
                <w:sz w:val="26"/>
                <w:szCs w:val="26"/>
                <w:lang w:eastAsia="ru-RU"/>
              </w:rPr>
              <w:t> относится к отдельному виду договора аренды. Он заключается в письменном виде и является публичным договором. То есть такой договор заключается учреждением в отношении каждого, кто к нему обратится. Цена услуг в рамках публичного договора должна быть одинаковой для всех потребителей соответствующей категории.</w:t>
            </w:r>
          </w:p>
          <w:p w:rsidR="00D917AF" w:rsidRPr="002A13B2" w:rsidRDefault="00D917AF" w:rsidP="00D917AF">
            <w:pPr>
              <w:spacing w:after="0" w:line="240" w:lineRule="auto"/>
              <w:jc w:val="both"/>
              <w:rPr>
                <w:rFonts w:ascii="Times New Roman" w:eastAsia="Times New Roman" w:hAnsi="Times New Roman" w:cs="Times New Roman"/>
                <w:color w:val="000000" w:themeColor="text1"/>
                <w:sz w:val="26"/>
                <w:szCs w:val="26"/>
                <w:lang w:eastAsia="ru-RU"/>
              </w:rPr>
            </w:pPr>
            <w:r w:rsidRPr="002A13B2">
              <w:rPr>
                <w:rFonts w:ascii="Times New Roman" w:eastAsia="Times New Roman" w:hAnsi="Times New Roman" w:cs="Times New Roman"/>
                <w:color w:val="000000" w:themeColor="text1"/>
                <w:sz w:val="26"/>
                <w:szCs w:val="26"/>
                <w:lang w:eastAsia="ru-RU"/>
              </w:rPr>
              <w:t xml:space="preserve">1. По сроку заключения договора прокат подразделяют </w:t>
            </w:r>
            <w:proofErr w:type="gramStart"/>
            <w:r w:rsidRPr="002A13B2">
              <w:rPr>
                <w:rFonts w:ascii="Times New Roman" w:eastAsia="Times New Roman" w:hAnsi="Times New Roman" w:cs="Times New Roman"/>
                <w:color w:val="000000" w:themeColor="text1"/>
                <w:sz w:val="26"/>
                <w:szCs w:val="26"/>
                <w:lang w:eastAsia="ru-RU"/>
              </w:rPr>
              <w:t>на</w:t>
            </w:r>
            <w:proofErr w:type="gramEnd"/>
            <w:r w:rsidRPr="002A13B2">
              <w:rPr>
                <w:rFonts w:ascii="Times New Roman" w:eastAsia="Times New Roman" w:hAnsi="Times New Roman" w:cs="Times New Roman"/>
                <w:color w:val="000000" w:themeColor="text1"/>
                <w:sz w:val="26"/>
                <w:szCs w:val="26"/>
                <w:lang w:eastAsia="ru-RU"/>
              </w:rPr>
              <w:t xml:space="preserve"> почасовой и срочный. При почасовом прокате предмет проката передается во временное пользование потребителя на несколько часов (до 24 часов) и, как правило, предусматривается почасовая оплата. Срочный прокат предусматривает, что предмет проката предоставляется во временное владение и пользование на определенный срок (от 1 суток до 1 года).</w:t>
            </w:r>
          </w:p>
          <w:p w:rsidR="00D917AF" w:rsidRPr="002A13B2" w:rsidRDefault="00D917AF" w:rsidP="00D917AF">
            <w:pPr>
              <w:spacing w:after="0" w:line="240" w:lineRule="auto"/>
              <w:jc w:val="both"/>
              <w:rPr>
                <w:rFonts w:ascii="Times New Roman" w:eastAsia="Times New Roman" w:hAnsi="Times New Roman" w:cs="Times New Roman"/>
                <w:color w:val="000000" w:themeColor="text1"/>
                <w:sz w:val="26"/>
                <w:szCs w:val="26"/>
                <w:lang w:eastAsia="ru-RU"/>
              </w:rPr>
            </w:pPr>
            <w:r w:rsidRPr="002A13B2">
              <w:rPr>
                <w:rFonts w:ascii="Times New Roman" w:eastAsia="Times New Roman" w:hAnsi="Times New Roman" w:cs="Times New Roman"/>
                <w:color w:val="000000" w:themeColor="text1"/>
                <w:sz w:val="26"/>
                <w:szCs w:val="26"/>
                <w:lang w:eastAsia="ru-RU"/>
              </w:rPr>
              <w:t>2. По способам оформления прокат подразделяют так:</w:t>
            </w:r>
          </w:p>
          <w:p w:rsidR="00D917AF" w:rsidRPr="002A13B2" w:rsidRDefault="00D917AF" w:rsidP="00D917AF">
            <w:pPr>
              <w:numPr>
                <w:ilvl w:val="0"/>
                <w:numId w:val="1"/>
              </w:numPr>
              <w:spacing w:before="100" w:beforeAutospacing="1" w:after="0" w:line="240" w:lineRule="auto"/>
              <w:jc w:val="both"/>
              <w:rPr>
                <w:rFonts w:ascii="Times New Roman" w:eastAsia="Times New Roman" w:hAnsi="Times New Roman" w:cs="Times New Roman"/>
                <w:color w:val="000000" w:themeColor="text1"/>
                <w:sz w:val="26"/>
                <w:szCs w:val="26"/>
                <w:lang w:eastAsia="ru-RU"/>
              </w:rPr>
            </w:pPr>
            <w:r w:rsidRPr="002A13B2">
              <w:rPr>
                <w:rFonts w:ascii="Times New Roman" w:eastAsia="Times New Roman" w:hAnsi="Times New Roman" w:cs="Times New Roman"/>
                <w:color w:val="000000" w:themeColor="text1"/>
                <w:sz w:val="26"/>
                <w:szCs w:val="26"/>
                <w:lang w:eastAsia="ru-RU"/>
              </w:rPr>
              <w:t>прокат, оформляемый договором, – предусматривает обязательное заключение договора проката (требуется, как правило, при срочном прокате);</w:t>
            </w:r>
          </w:p>
          <w:p w:rsidR="00D917AF" w:rsidRPr="002A13B2" w:rsidRDefault="00D917AF" w:rsidP="00D917AF">
            <w:pPr>
              <w:numPr>
                <w:ilvl w:val="0"/>
                <w:numId w:val="1"/>
              </w:numPr>
              <w:spacing w:before="100" w:beforeAutospacing="1" w:after="0" w:line="240" w:lineRule="auto"/>
              <w:jc w:val="both"/>
              <w:rPr>
                <w:rFonts w:ascii="Times New Roman" w:eastAsia="Times New Roman" w:hAnsi="Times New Roman" w:cs="Times New Roman"/>
                <w:color w:val="000000" w:themeColor="text1"/>
                <w:sz w:val="26"/>
                <w:szCs w:val="26"/>
                <w:lang w:eastAsia="ru-RU"/>
              </w:rPr>
            </w:pPr>
            <w:r w:rsidRPr="002A13B2">
              <w:rPr>
                <w:rFonts w:ascii="Times New Roman" w:eastAsia="Times New Roman" w:hAnsi="Times New Roman" w:cs="Times New Roman"/>
                <w:color w:val="000000" w:themeColor="text1"/>
                <w:sz w:val="26"/>
                <w:szCs w:val="26"/>
                <w:lang w:eastAsia="ru-RU"/>
              </w:rPr>
              <w:t>прокат, оформляемый квитанцией, – допускается при почасовом прокате (квитанция может рассматриваться как договор, если включает все обязательные реквизиты);</w:t>
            </w:r>
          </w:p>
          <w:p w:rsidR="00D917AF" w:rsidRPr="002A13B2" w:rsidRDefault="00D917AF" w:rsidP="00D917AF">
            <w:pPr>
              <w:numPr>
                <w:ilvl w:val="0"/>
                <w:numId w:val="1"/>
              </w:numPr>
              <w:spacing w:before="100" w:beforeAutospacing="1" w:after="0" w:line="240" w:lineRule="auto"/>
              <w:jc w:val="both"/>
              <w:rPr>
                <w:rFonts w:ascii="Times New Roman" w:eastAsia="Times New Roman" w:hAnsi="Times New Roman" w:cs="Times New Roman"/>
                <w:color w:val="000000" w:themeColor="text1"/>
                <w:sz w:val="26"/>
                <w:szCs w:val="26"/>
                <w:lang w:eastAsia="ru-RU"/>
              </w:rPr>
            </w:pPr>
            <w:r w:rsidRPr="002A13B2">
              <w:rPr>
                <w:rFonts w:ascii="Times New Roman" w:eastAsia="Times New Roman" w:hAnsi="Times New Roman" w:cs="Times New Roman"/>
                <w:color w:val="000000" w:themeColor="text1"/>
                <w:sz w:val="26"/>
                <w:szCs w:val="26"/>
                <w:lang w:eastAsia="ru-RU"/>
              </w:rPr>
              <w:t>прокат, оформляемый с использованием цифровых технологий (заполнение электронного договора или электронной квитанции с последующей оплатой через терминалы или онлайн-сервисы банка).</w:t>
            </w:r>
          </w:p>
          <w:p w:rsidR="00D917AF" w:rsidRPr="002A13B2" w:rsidRDefault="00D917AF" w:rsidP="00D917AF">
            <w:pPr>
              <w:spacing w:after="0" w:line="240" w:lineRule="auto"/>
              <w:jc w:val="both"/>
              <w:rPr>
                <w:rFonts w:ascii="Times New Roman" w:eastAsia="Times New Roman" w:hAnsi="Times New Roman" w:cs="Times New Roman"/>
                <w:color w:val="000000" w:themeColor="text1"/>
                <w:sz w:val="26"/>
                <w:szCs w:val="26"/>
                <w:lang w:eastAsia="ru-RU"/>
              </w:rPr>
            </w:pPr>
            <w:r w:rsidRPr="002A13B2">
              <w:rPr>
                <w:rFonts w:ascii="Times New Roman" w:eastAsia="Times New Roman" w:hAnsi="Times New Roman" w:cs="Times New Roman"/>
                <w:color w:val="000000" w:themeColor="text1"/>
                <w:sz w:val="26"/>
                <w:szCs w:val="26"/>
                <w:lang w:eastAsia="ru-RU"/>
              </w:rPr>
              <w:t>Учреждение, предоставляющее услуги проката, должно предоставить потребителю в доступной форме следующую информацию:</w:t>
            </w:r>
          </w:p>
          <w:p w:rsidR="00D917AF" w:rsidRPr="002A13B2" w:rsidRDefault="00D917AF" w:rsidP="00D917AF">
            <w:pPr>
              <w:numPr>
                <w:ilvl w:val="0"/>
                <w:numId w:val="2"/>
              </w:numPr>
              <w:spacing w:before="100" w:beforeAutospacing="1" w:after="0" w:line="240" w:lineRule="auto"/>
              <w:jc w:val="both"/>
              <w:rPr>
                <w:rFonts w:ascii="Times New Roman" w:eastAsia="Times New Roman" w:hAnsi="Times New Roman" w:cs="Times New Roman"/>
                <w:color w:val="000000" w:themeColor="text1"/>
                <w:sz w:val="26"/>
                <w:szCs w:val="26"/>
                <w:lang w:eastAsia="ru-RU"/>
              </w:rPr>
            </w:pPr>
            <w:r w:rsidRPr="002A13B2">
              <w:rPr>
                <w:rFonts w:ascii="Times New Roman" w:eastAsia="Times New Roman" w:hAnsi="Times New Roman" w:cs="Times New Roman"/>
                <w:color w:val="000000" w:themeColor="text1"/>
                <w:sz w:val="26"/>
                <w:szCs w:val="26"/>
                <w:lang w:eastAsia="ru-RU"/>
              </w:rPr>
              <w:t>перечень оказываемых услуг и форм их предоставления;</w:t>
            </w:r>
          </w:p>
          <w:p w:rsidR="00D917AF" w:rsidRPr="002A13B2" w:rsidRDefault="00D917AF" w:rsidP="00D917AF">
            <w:pPr>
              <w:numPr>
                <w:ilvl w:val="0"/>
                <w:numId w:val="2"/>
              </w:numPr>
              <w:spacing w:before="100" w:beforeAutospacing="1" w:after="0" w:line="240" w:lineRule="auto"/>
              <w:jc w:val="both"/>
              <w:rPr>
                <w:rFonts w:ascii="Times New Roman" w:eastAsia="Times New Roman" w:hAnsi="Times New Roman" w:cs="Times New Roman"/>
                <w:color w:val="000000" w:themeColor="text1"/>
                <w:sz w:val="26"/>
                <w:szCs w:val="26"/>
                <w:lang w:eastAsia="ru-RU"/>
              </w:rPr>
            </w:pPr>
            <w:r w:rsidRPr="002A13B2">
              <w:rPr>
                <w:rFonts w:ascii="Times New Roman" w:eastAsia="Times New Roman" w:hAnsi="Times New Roman" w:cs="Times New Roman"/>
                <w:color w:val="000000" w:themeColor="text1"/>
                <w:sz w:val="26"/>
                <w:szCs w:val="26"/>
                <w:lang w:eastAsia="ru-RU"/>
              </w:rPr>
              <w:t>перечень имущества, предоставляемого в прокат;</w:t>
            </w:r>
          </w:p>
          <w:p w:rsidR="00D917AF" w:rsidRPr="002A13B2" w:rsidRDefault="00D917AF" w:rsidP="00D917AF">
            <w:pPr>
              <w:numPr>
                <w:ilvl w:val="0"/>
                <w:numId w:val="2"/>
              </w:numPr>
              <w:spacing w:before="100" w:beforeAutospacing="1" w:after="0" w:line="240" w:lineRule="auto"/>
              <w:jc w:val="both"/>
              <w:rPr>
                <w:rFonts w:ascii="Times New Roman" w:eastAsia="Times New Roman" w:hAnsi="Times New Roman" w:cs="Times New Roman"/>
                <w:color w:val="000000" w:themeColor="text1"/>
                <w:sz w:val="26"/>
                <w:szCs w:val="26"/>
                <w:lang w:eastAsia="ru-RU"/>
              </w:rPr>
            </w:pPr>
            <w:r w:rsidRPr="002A13B2">
              <w:rPr>
                <w:rFonts w:ascii="Times New Roman" w:eastAsia="Times New Roman" w:hAnsi="Times New Roman" w:cs="Times New Roman"/>
                <w:color w:val="000000" w:themeColor="text1"/>
                <w:sz w:val="26"/>
                <w:szCs w:val="26"/>
                <w:lang w:eastAsia="ru-RU"/>
              </w:rPr>
              <w:t>стоимость оказываемых услуг проката (прейскурант);</w:t>
            </w:r>
          </w:p>
          <w:p w:rsidR="00D917AF" w:rsidRPr="002A13B2" w:rsidRDefault="00D917AF" w:rsidP="00D917AF">
            <w:pPr>
              <w:numPr>
                <w:ilvl w:val="0"/>
                <w:numId w:val="2"/>
              </w:numPr>
              <w:spacing w:before="100" w:beforeAutospacing="1" w:after="0" w:line="240" w:lineRule="auto"/>
              <w:jc w:val="both"/>
              <w:rPr>
                <w:rFonts w:ascii="Times New Roman" w:eastAsia="Times New Roman" w:hAnsi="Times New Roman" w:cs="Times New Roman"/>
                <w:color w:val="000000" w:themeColor="text1"/>
                <w:sz w:val="26"/>
                <w:szCs w:val="26"/>
                <w:lang w:eastAsia="ru-RU"/>
              </w:rPr>
            </w:pPr>
            <w:r w:rsidRPr="002A13B2">
              <w:rPr>
                <w:rFonts w:ascii="Times New Roman" w:eastAsia="Times New Roman" w:hAnsi="Times New Roman" w:cs="Times New Roman"/>
                <w:color w:val="000000" w:themeColor="text1"/>
                <w:sz w:val="26"/>
                <w:szCs w:val="26"/>
                <w:lang w:eastAsia="ru-RU"/>
              </w:rPr>
              <w:t>сведения о порядке и форме оплаты;</w:t>
            </w:r>
          </w:p>
          <w:p w:rsidR="00D917AF" w:rsidRPr="002A13B2" w:rsidRDefault="00D917AF" w:rsidP="00D917AF">
            <w:pPr>
              <w:numPr>
                <w:ilvl w:val="0"/>
                <w:numId w:val="2"/>
              </w:numPr>
              <w:spacing w:before="100" w:beforeAutospacing="1" w:after="0" w:line="240" w:lineRule="auto"/>
              <w:jc w:val="both"/>
              <w:rPr>
                <w:rFonts w:ascii="Times New Roman" w:eastAsia="Times New Roman" w:hAnsi="Times New Roman" w:cs="Times New Roman"/>
                <w:color w:val="000000" w:themeColor="text1"/>
                <w:sz w:val="26"/>
                <w:szCs w:val="26"/>
                <w:lang w:eastAsia="ru-RU"/>
              </w:rPr>
            </w:pPr>
            <w:r w:rsidRPr="002A13B2">
              <w:rPr>
                <w:rFonts w:ascii="Times New Roman" w:eastAsia="Times New Roman" w:hAnsi="Times New Roman" w:cs="Times New Roman"/>
                <w:color w:val="000000" w:themeColor="text1"/>
                <w:sz w:val="26"/>
                <w:szCs w:val="26"/>
                <w:lang w:eastAsia="ru-RU"/>
              </w:rPr>
              <w:t xml:space="preserve">правила </w:t>
            </w:r>
            <w:proofErr w:type="gramStart"/>
            <w:r w:rsidRPr="002A13B2">
              <w:rPr>
                <w:rFonts w:ascii="Times New Roman" w:eastAsia="Times New Roman" w:hAnsi="Times New Roman" w:cs="Times New Roman"/>
                <w:color w:val="000000" w:themeColor="text1"/>
                <w:sz w:val="26"/>
                <w:szCs w:val="26"/>
                <w:lang w:eastAsia="ru-RU"/>
              </w:rPr>
              <w:t>использования</w:t>
            </w:r>
            <w:proofErr w:type="gramEnd"/>
            <w:r w:rsidRPr="002A13B2">
              <w:rPr>
                <w:rFonts w:ascii="Times New Roman" w:eastAsia="Times New Roman" w:hAnsi="Times New Roman" w:cs="Times New Roman"/>
                <w:color w:val="000000" w:themeColor="text1"/>
                <w:sz w:val="26"/>
                <w:szCs w:val="26"/>
                <w:lang w:eastAsia="ru-RU"/>
              </w:rPr>
              <w:t xml:space="preserve"> сданного внаем движимого имущества;</w:t>
            </w:r>
          </w:p>
          <w:p w:rsidR="00D917AF" w:rsidRPr="002A13B2" w:rsidRDefault="00D917AF" w:rsidP="00D917AF">
            <w:pPr>
              <w:numPr>
                <w:ilvl w:val="0"/>
                <w:numId w:val="2"/>
              </w:numPr>
              <w:spacing w:before="100" w:beforeAutospacing="1" w:after="0" w:line="240" w:lineRule="auto"/>
              <w:jc w:val="both"/>
              <w:rPr>
                <w:rFonts w:ascii="Times New Roman" w:eastAsia="Times New Roman" w:hAnsi="Times New Roman" w:cs="Times New Roman"/>
                <w:color w:val="000000" w:themeColor="text1"/>
                <w:sz w:val="26"/>
                <w:szCs w:val="26"/>
                <w:lang w:eastAsia="ru-RU"/>
              </w:rPr>
            </w:pPr>
            <w:r w:rsidRPr="002A13B2">
              <w:rPr>
                <w:rFonts w:ascii="Times New Roman" w:eastAsia="Times New Roman" w:hAnsi="Times New Roman" w:cs="Times New Roman"/>
                <w:color w:val="000000" w:themeColor="text1"/>
                <w:sz w:val="26"/>
                <w:szCs w:val="26"/>
                <w:lang w:eastAsia="ru-RU"/>
              </w:rPr>
              <w:t>Закон о защите прав потребителей (в актуальной редакции);</w:t>
            </w:r>
          </w:p>
          <w:p w:rsidR="00D917AF" w:rsidRPr="002A13B2" w:rsidRDefault="00D917AF" w:rsidP="00D917AF">
            <w:pPr>
              <w:numPr>
                <w:ilvl w:val="0"/>
                <w:numId w:val="2"/>
              </w:numPr>
              <w:spacing w:before="100" w:beforeAutospacing="1" w:after="0" w:line="240" w:lineRule="auto"/>
              <w:jc w:val="both"/>
              <w:rPr>
                <w:rFonts w:ascii="Times New Roman" w:eastAsia="Times New Roman" w:hAnsi="Times New Roman" w:cs="Times New Roman"/>
                <w:color w:val="000000" w:themeColor="text1"/>
                <w:sz w:val="26"/>
                <w:szCs w:val="26"/>
                <w:lang w:eastAsia="ru-RU"/>
              </w:rPr>
            </w:pPr>
            <w:r w:rsidRPr="002A13B2">
              <w:rPr>
                <w:rFonts w:ascii="Times New Roman" w:eastAsia="Times New Roman" w:hAnsi="Times New Roman" w:cs="Times New Roman"/>
                <w:color w:val="000000" w:themeColor="text1"/>
                <w:sz w:val="26"/>
                <w:szCs w:val="26"/>
                <w:lang w:eastAsia="ru-RU"/>
              </w:rPr>
              <w:t>Правила бытового обслуживания населения.</w:t>
            </w:r>
          </w:p>
          <w:p w:rsidR="00D917AF" w:rsidRPr="002A13B2" w:rsidRDefault="00D917AF" w:rsidP="00D917AF">
            <w:pPr>
              <w:spacing w:after="0" w:line="240" w:lineRule="auto"/>
              <w:jc w:val="both"/>
              <w:rPr>
                <w:rFonts w:ascii="Times New Roman" w:eastAsia="Times New Roman" w:hAnsi="Times New Roman" w:cs="Times New Roman"/>
                <w:color w:val="000000" w:themeColor="text1"/>
                <w:sz w:val="26"/>
                <w:szCs w:val="26"/>
                <w:lang w:eastAsia="ru-RU"/>
              </w:rPr>
            </w:pPr>
            <w:r w:rsidRPr="002A13B2">
              <w:rPr>
                <w:rFonts w:ascii="Times New Roman" w:eastAsia="Times New Roman" w:hAnsi="Times New Roman" w:cs="Times New Roman"/>
                <w:color w:val="000000" w:themeColor="text1"/>
                <w:sz w:val="26"/>
                <w:szCs w:val="26"/>
                <w:lang w:eastAsia="ru-RU"/>
              </w:rPr>
              <w:lastRenderedPageBreak/>
              <w:t>Работник проката должен:</w:t>
            </w:r>
          </w:p>
          <w:p w:rsidR="00D917AF" w:rsidRPr="002A13B2" w:rsidRDefault="00D917AF" w:rsidP="00D917AF">
            <w:pPr>
              <w:spacing w:after="0" w:line="240" w:lineRule="auto"/>
              <w:jc w:val="both"/>
              <w:rPr>
                <w:rFonts w:ascii="Times New Roman" w:eastAsia="Times New Roman" w:hAnsi="Times New Roman" w:cs="Times New Roman"/>
                <w:color w:val="000000" w:themeColor="text1"/>
                <w:sz w:val="26"/>
                <w:szCs w:val="26"/>
                <w:lang w:eastAsia="ru-RU"/>
              </w:rPr>
            </w:pPr>
            <w:r w:rsidRPr="002A13B2">
              <w:rPr>
                <w:rFonts w:ascii="Times New Roman" w:eastAsia="Times New Roman" w:hAnsi="Times New Roman" w:cs="Times New Roman"/>
                <w:color w:val="000000" w:themeColor="text1"/>
                <w:sz w:val="26"/>
                <w:szCs w:val="26"/>
                <w:lang w:eastAsia="ru-RU"/>
              </w:rPr>
              <w:t>— при потребителе проверить исправность вещи;</w:t>
            </w:r>
          </w:p>
          <w:p w:rsidR="00D917AF" w:rsidRPr="002A13B2" w:rsidRDefault="00D917AF" w:rsidP="00D917AF">
            <w:pPr>
              <w:spacing w:after="0" w:line="240" w:lineRule="auto"/>
              <w:jc w:val="both"/>
              <w:rPr>
                <w:rFonts w:ascii="Times New Roman" w:eastAsia="Times New Roman" w:hAnsi="Times New Roman" w:cs="Times New Roman"/>
                <w:color w:val="000000" w:themeColor="text1"/>
                <w:sz w:val="26"/>
                <w:szCs w:val="26"/>
                <w:lang w:eastAsia="ru-RU"/>
              </w:rPr>
            </w:pPr>
            <w:r w:rsidRPr="002A13B2">
              <w:rPr>
                <w:rFonts w:ascii="Times New Roman" w:eastAsia="Times New Roman" w:hAnsi="Times New Roman" w:cs="Times New Roman"/>
                <w:color w:val="000000" w:themeColor="text1"/>
                <w:sz w:val="26"/>
                <w:szCs w:val="26"/>
                <w:lang w:eastAsia="ru-RU"/>
              </w:rPr>
              <w:t>— рассказать, как пользоваться вещью или выдать инструкцию по эксплуатации;</w:t>
            </w:r>
          </w:p>
          <w:p w:rsidR="00D917AF" w:rsidRPr="002A13B2" w:rsidRDefault="00D917AF" w:rsidP="00D917AF">
            <w:pPr>
              <w:spacing w:after="0" w:line="240" w:lineRule="auto"/>
              <w:jc w:val="both"/>
              <w:rPr>
                <w:rFonts w:ascii="Times New Roman" w:eastAsia="Times New Roman" w:hAnsi="Times New Roman" w:cs="Times New Roman"/>
                <w:color w:val="000000" w:themeColor="text1"/>
                <w:sz w:val="26"/>
                <w:szCs w:val="26"/>
                <w:lang w:eastAsia="ru-RU"/>
              </w:rPr>
            </w:pPr>
            <w:r w:rsidRPr="002A13B2">
              <w:rPr>
                <w:rFonts w:ascii="Times New Roman" w:eastAsia="Times New Roman" w:hAnsi="Times New Roman" w:cs="Times New Roman"/>
                <w:color w:val="000000" w:themeColor="text1"/>
                <w:sz w:val="26"/>
                <w:szCs w:val="26"/>
                <w:lang w:eastAsia="ru-RU"/>
              </w:rPr>
              <w:t>— рассказать о технике безопасности.</w:t>
            </w:r>
          </w:p>
          <w:p w:rsidR="00D917AF" w:rsidRPr="002A13B2" w:rsidRDefault="00D917AF" w:rsidP="00D917AF">
            <w:pPr>
              <w:spacing w:after="0" w:line="240" w:lineRule="auto"/>
              <w:jc w:val="both"/>
              <w:rPr>
                <w:rFonts w:ascii="Times New Roman" w:eastAsia="Times New Roman" w:hAnsi="Times New Roman" w:cs="Times New Roman"/>
                <w:color w:val="000000" w:themeColor="text1"/>
                <w:sz w:val="26"/>
                <w:szCs w:val="26"/>
                <w:lang w:eastAsia="ru-RU"/>
              </w:rPr>
            </w:pPr>
            <w:r w:rsidRPr="002A13B2">
              <w:rPr>
                <w:rFonts w:ascii="Times New Roman" w:eastAsia="Times New Roman" w:hAnsi="Times New Roman" w:cs="Times New Roman"/>
                <w:color w:val="000000" w:themeColor="text1"/>
                <w:sz w:val="26"/>
                <w:szCs w:val="26"/>
                <w:lang w:eastAsia="ru-RU"/>
              </w:rPr>
              <w:t>Недостатки вещи могут всплыть уже после проверки в пункте выдачи. Прокат обязан сразу отремонтировать вещь или выдать новую без доплаты.</w:t>
            </w:r>
          </w:p>
          <w:p w:rsidR="00D917AF" w:rsidRPr="002A13B2" w:rsidRDefault="00D917AF" w:rsidP="00D917AF">
            <w:pPr>
              <w:spacing w:after="0" w:line="240" w:lineRule="auto"/>
              <w:jc w:val="both"/>
              <w:rPr>
                <w:rFonts w:ascii="Times New Roman" w:eastAsia="Times New Roman" w:hAnsi="Times New Roman" w:cs="Times New Roman"/>
                <w:color w:val="000000" w:themeColor="text1"/>
                <w:sz w:val="26"/>
                <w:szCs w:val="26"/>
                <w:lang w:eastAsia="ru-RU"/>
              </w:rPr>
            </w:pPr>
            <w:r w:rsidRPr="002A13B2">
              <w:rPr>
                <w:rFonts w:ascii="Times New Roman" w:eastAsia="Times New Roman" w:hAnsi="Times New Roman" w:cs="Times New Roman"/>
                <w:color w:val="000000" w:themeColor="text1"/>
                <w:sz w:val="26"/>
                <w:szCs w:val="26"/>
                <w:lang w:eastAsia="ru-RU"/>
              </w:rPr>
              <w:t>Потребитель платит за ремонт сломанной вещи, если нарушил инструкцию по эксплуатации и технику безопасности, а также возмещает стоимость потерянной вещи.</w:t>
            </w:r>
          </w:p>
          <w:p w:rsidR="00D917AF" w:rsidRPr="002A13B2" w:rsidRDefault="00D917AF" w:rsidP="00D917AF">
            <w:pPr>
              <w:spacing w:after="0" w:line="240" w:lineRule="auto"/>
              <w:jc w:val="both"/>
              <w:rPr>
                <w:rFonts w:ascii="Times New Roman" w:eastAsia="Times New Roman" w:hAnsi="Times New Roman" w:cs="Times New Roman"/>
                <w:color w:val="000000" w:themeColor="text1"/>
                <w:sz w:val="26"/>
                <w:szCs w:val="26"/>
                <w:lang w:eastAsia="ru-RU"/>
              </w:rPr>
            </w:pPr>
            <w:r w:rsidRPr="002A13B2">
              <w:rPr>
                <w:rFonts w:ascii="Times New Roman" w:eastAsia="Times New Roman" w:hAnsi="Times New Roman" w:cs="Times New Roman"/>
                <w:b/>
                <w:bCs/>
                <w:color w:val="000000" w:themeColor="text1"/>
                <w:sz w:val="26"/>
                <w:szCs w:val="26"/>
                <w:lang w:eastAsia="ru-RU"/>
              </w:rPr>
              <w:t>Зачастую основное из условий получения в прокат товара в ряде организаций является оставление гражданином в залог паспорта.</w:t>
            </w:r>
          </w:p>
          <w:p w:rsidR="00D917AF" w:rsidRPr="002A13B2" w:rsidRDefault="00D917AF" w:rsidP="00D917AF">
            <w:pPr>
              <w:spacing w:after="0" w:line="240" w:lineRule="auto"/>
              <w:jc w:val="both"/>
              <w:rPr>
                <w:rFonts w:ascii="Times New Roman" w:eastAsia="Times New Roman" w:hAnsi="Times New Roman" w:cs="Times New Roman"/>
                <w:color w:val="000000" w:themeColor="text1"/>
                <w:sz w:val="26"/>
                <w:szCs w:val="26"/>
                <w:lang w:eastAsia="ru-RU"/>
              </w:rPr>
            </w:pPr>
            <w:r w:rsidRPr="002A13B2">
              <w:rPr>
                <w:rFonts w:ascii="Times New Roman" w:eastAsia="Times New Roman" w:hAnsi="Times New Roman" w:cs="Times New Roman"/>
                <w:color w:val="000000" w:themeColor="text1"/>
                <w:sz w:val="26"/>
                <w:szCs w:val="26"/>
                <w:lang w:eastAsia="ru-RU"/>
              </w:rPr>
              <w:t>Паспорт гражданина Российской Федерации - это основной документ, который удостоверяет личность человека. Подобные требования незаконны и образуют состав административного правонарушения, предусмотренного </w:t>
            </w:r>
            <w:r w:rsidRPr="002A13B2">
              <w:rPr>
                <w:rFonts w:ascii="Times New Roman" w:eastAsia="Times New Roman" w:hAnsi="Times New Roman" w:cs="Times New Roman"/>
                <w:b/>
                <w:bCs/>
                <w:color w:val="000000" w:themeColor="text1"/>
                <w:sz w:val="26"/>
                <w:szCs w:val="26"/>
                <w:lang w:eastAsia="ru-RU"/>
              </w:rPr>
              <w:t>частью 2 статьи 19.17 Кодекса Российской Федерации об административных правонарушениях</w:t>
            </w:r>
            <w:r w:rsidRPr="002A13B2">
              <w:rPr>
                <w:rFonts w:ascii="Times New Roman" w:eastAsia="Times New Roman" w:hAnsi="Times New Roman" w:cs="Times New Roman"/>
                <w:color w:val="000000" w:themeColor="text1"/>
                <w:sz w:val="26"/>
                <w:szCs w:val="26"/>
                <w:lang w:eastAsia="ru-RU"/>
              </w:rPr>
              <w:t> (принятие документа, удостоверяющего личность гражданина (паспорта) в залог).</w:t>
            </w:r>
          </w:p>
        </w:tc>
      </w:tr>
      <w:bookmarkEnd w:id="0"/>
    </w:tbl>
    <w:p w:rsidR="00C6688E" w:rsidRPr="002A13B2" w:rsidRDefault="00C6688E" w:rsidP="00D917AF">
      <w:pPr>
        <w:spacing w:after="0" w:line="240" w:lineRule="auto"/>
        <w:jc w:val="both"/>
        <w:rPr>
          <w:rFonts w:ascii="Times New Roman" w:hAnsi="Times New Roman" w:cs="Times New Roman"/>
          <w:color w:val="000000" w:themeColor="text1"/>
          <w:sz w:val="26"/>
          <w:szCs w:val="26"/>
        </w:rPr>
      </w:pPr>
    </w:p>
    <w:sectPr w:rsidR="00C6688E" w:rsidRPr="002A13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Vedana">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7D6697"/>
    <w:multiLevelType w:val="multilevel"/>
    <w:tmpl w:val="F17A9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1524088"/>
    <w:multiLevelType w:val="multilevel"/>
    <w:tmpl w:val="AB7EA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6B9"/>
    <w:rsid w:val="002A13B2"/>
    <w:rsid w:val="006436B9"/>
    <w:rsid w:val="00C6688E"/>
    <w:rsid w:val="00D917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917A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917A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917A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917A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84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udit-it.ru/terms/agreements/dogovor_prokata.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544</Words>
  <Characters>3106</Characters>
  <Application>Microsoft Office Word</Application>
  <DocSecurity>0</DocSecurity>
  <Lines>25</Lines>
  <Paragraphs>7</Paragraphs>
  <ScaleCrop>false</ScaleCrop>
  <Company>SPecialiST RePack</Company>
  <LinksUpToDate>false</LinksUpToDate>
  <CharactersWithSpaces>3643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USER</cp:lastModifiedBy>
  <cp:revision>4</cp:revision>
  <dcterms:created xsi:type="dcterms:W3CDTF">2024-02-11T16:04:00Z</dcterms:created>
  <dcterms:modified xsi:type="dcterms:W3CDTF">2024-02-12T04:20:00Z</dcterms:modified>
</cp:coreProperties>
</file>